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A78E" w14:textId="77777777" w:rsidR="00D31F9A" w:rsidRDefault="00AD169C" w:rsidP="0021411E">
      <w:pPr>
        <w:pStyle w:val="Titre1"/>
        <w:spacing w:before="0"/>
      </w:pPr>
      <w:bookmarkStart w:id="0" w:name="_Toc208129182"/>
      <w:r>
        <w:t>Livret d’accueil</w:t>
      </w:r>
      <w:r w:rsidR="00F8683C">
        <w:t xml:space="preserve"> clients</w:t>
      </w:r>
      <w:bookmarkEnd w:id="0"/>
      <w:r w:rsidR="00F8683C">
        <w:t xml:space="preserve"> </w:t>
      </w:r>
    </w:p>
    <w:p w14:paraId="1665A78F" w14:textId="081670A6" w:rsidR="0051128B" w:rsidRPr="00745048" w:rsidRDefault="004D5433" w:rsidP="00D31F9A">
      <w:pPr>
        <w:pStyle w:val="Infoitalique"/>
        <w:rPr>
          <w:color w:val="DC291E"/>
          <w:highlight w:val="darkGray"/>
        </w:rPr>
      </w:pPr>
      <w:r w:rsidRPr="00745048">
        <w:rPr>
          <w:color w:val="DC291E"/>
          <w:highlight w:val="darkGray"/>
        </w:rPr>
        <w:t>Modèle à utiliser quand le</w:t>
      </w:r>
      <w:r w:rsidR="005C2AED" w:rsidRPr="00745048">
        <w:rPr>
          <w:color w:val="DC291E"/>
          <w:highlight w:val="darkGray"/>
        </w:rPr>
        <w:t xml:space="preserve"> cabinet procède à l’enregistrement comptable</w:t>
      </w:r>
      <w:r w:rsidR="001B16DD" w:rsidRPr="00745048">
        <w:rPr>
          <w:color w:val="DC291E"/>
          <w:highlight w:val="darkGray"/>
        </w:rPr>
        <w:t xml:space="preserve"> </w:t>
      </w:r>
      <w:r w:rsidR="00791B5E" w:rsidRPr="00745048">
        <w:rPr>
          <w:color w:val="DC291E"/>
          <w:highlight w:val="darkGray"/>
        </w:rPr>
        <w:t>(</w:t>
      </w:r>
      <w:r w:rsidR="001B16DD" w:rsidRPr="00745048">
        <w:rPr>
          <w:color w:val="DC291E"/>
          <w:highlight w:val="darkGray"/>
        </w:rPr>
        <w:t>à personnaliser en fonction de la missio</w:t>
      </w:r>
      <w:r w:rsidR="00745048">
        <w:rPr>
          <w:color w:val="DC291E"/>
          <w:highlight w:val="darkGray"/>
        </w:rPr>
        <w:t>n</w:t>
      </w:r>
      <w:r w:rsidR="001B16DD" w:rsidRPr="00745048">
        <w:rPr>
          <w:color w:val="DC291E"/>
          <w:highlight w:val="darkGray"/>
        </w:rPr>
        <w:t>.</w:t>
      </w:r>
    </w:p>
    <w:sdt>
      <w:sdtPr>
        <w:rPr>
          <w:rFonts w:asciiTheme="minorHAnsi" w:eastAsia="Times New Roman" w:hAnsiTheme="minorHAnsi" w:cstheme="minorHAnsi"/>
          <w:b w:val="0"/>
          <w:bCs w:val="0"/>
          <w:noProof/>
          <w:color w:val="auto"/>
          <w:sz w:val="22"/>
          <w:szCs w:val="20"/>
        </w:rPr>
        <w:id w:val="382537884"/>
        <w:docPartObj>
          <w:docPartGallery w:val="Table of Contents"/>
          <w:docPartUnique/>
        </w:docPartObj>
      </w:sdtPr>
      <w:sdtEndPr>
        <w:rPr>
          <w:color w:val="635DA5" w:themeColor="accent2"/>
        </w:rPr>
      </w:sdtEndPr>
      <w:sdtContent>
        <w:p w14:paraId="1665A790" w14:textId="77777777" w:rsidR="000677C4" w:rsidRDefault="000677C4" w:rsidP="0021411E">
          <w:pPr>
            <w:pStyle w:val="En-ttedetabledesmatires"/>
            <w:spacing w:before="240"/>
          </w:pPr>
          <w:r>
            <w:t>Sommaire</w:t>
          </w:r>
        </w:p>
        <w:p w14:paraId="5D8048C0" w14:textId="40524DF1" w:rsidR="00D53DC4" w:rsidRDefault="00DE0260">
          <w:pPr>
            <w:pStyle w:val="TM1"/>
            <w:rPr>
              <w:rFonts w:eastAsiaTheme="minorEastAsia" w:cstheme="minorBidi"/>
              <w:color w:val="auto"/>
              <w:kern w:val="2"/>
              <w:sz w:val="24"/>
              <w:szCs w:val="24"/>
              <w14:ligatures w14:val="standardContextual"/>
            </w:rPr>
          </w:pPr>
          <w:r>
            <w:fldChar w:fldCharType="begin"/>
          </w:r>
          <w:r w:rsidR="000677C4">
            <w:instrText xml:space="preserve"> TOC \o "1-3" \h \z \u </w:instrText>
          </w:r>
          <w:r>
            <w:fldChar w:fldCharType="separate"/>
          </w:r>
          <w:hyperlink w:anchor="_Toc208129182" w:history="1">
            <w:r w:rsidR="00D53DC4" w:rsidRPr="00E734D0">
              <w:rPr>
                <w:rStyle w:val="Lienhypertexte"/>
              </w:rPr>
              <w:t>Livret d’accueil clients</w:t>
            </w:r>
            <w:r w:rsidR="00D53DC4">
              <w:rPr>
                <w:webHidden/>
              </w:rPr>
              <w:tab/>
            </w:r>
            <w:r w:rsidR="00D53DC4">
              <w:rPr>
                <w:webHidden/>
              </w:rPr>
              <w:fldChar w:fldCharType="begin"/>
            </w:r>
            <w:r w:rsidR="00D53DC4">
              <w:rPr>
                <w:webHidden/>
              </w:rPr>
              <w:instrText xml:space="preserve"> PAGEREF _Toc208129182 \h </w:instrText>
            </w:r>
            <w:r w:rsidR="00D53DC4">
              <w:rPr>
                <w:webHidden/>
              </w:rPr>
            </w:r>
            <w:r w:rsidR="00D53DC4">
              <w:rPr>
                <w:webHidden/>
              </w:rPr>
              <w:fldChar w:fldCharType="separate"/>
            </w:r>
            <w:r w:rsidR="00D53DC4">
              <w:rPr>
                <w:webHidden/>
              </w:rPr>
              <w:t>1</w:t>
            </w:r>
            <w:r w:rsidR="00D53DC4">
              <w:rPr>
                <w:webHidden/>
              </w:rPr>
              <w:fldChar w:fldCharType="end"/>
            </w:r>
          </w:hyperlink>
        </w:p>
        <w:p w14:paraId="1D73D467" w14:textId="762F67B2" w:rsidR="00D53DC4" w:rsidRDefault="00D53DC4">
          <w:pPr>
            <w:pStyle w:val="TM2"/>
            <w:rPr>
              <w:rFonts w:eastAsiaTheme="minorEastAsia" w:cstheme="minorBidi"/>
              <w:b w:val="0"/>
              <w:color w:val="auto"/>
              <w:kern w:val="2"/>
              <w:sz w:val="24"/>
              <w:szCs w:val="24"/>
              <w14:ligatures w14:val="standardContextual"/>
            </w:rPr>
          </w:pPr>
          <w:hyperlink w:anchor="_Toc208129183" w:history="1">
            <w:r w:rsidRPr="00E734D0">
              <w:rPr>
                <w:rStyle w:val="Lienhypertexte"/>
              </w:rPr>
              <w:t>Vos interlocuteurs au sein du cabinet</w:t>
            </w:r>
            <w:r>
              <w:rPr>
                <w:webHidden/>
              </w:rPr>
              <w:tab/>
            </w:r>
            <w:r>
              <w:rPr>
                <w:webHidden/>
              </w:rPr>
              <w:fldChar w:fldCharType="begin"/>
            </w:r>
            <w:r>
              <w:rPr>
                <w:webHidden/>
              </w:rPr>
              <w:instrText xml:space="preserve"> PAGEREF _Toc208129183 \h </w:instrText>
            </w:r>
            <w:r>
              <w:rPr>
                <w:webHidden/>
              </w:rPr>
            </w:r>
            <w:r>
              <w:rPr>
                <w:webHidden/>
              </w:rPr>
              <w:fldChar w:fldCharType="separate"/>
            </w:r>
            <w:r>
              <w:rPr>
                <w:webHidden/>
              </w:rPr>
              <w:t>2</w:t>
            </w:r>
            <w:r>
              <w:rPr>
                <w:webHidden/>
              </w:rPr>
              <w:fldChar w:fldCharType="end"/>
            </w:r>
          </w:hyperlink>
        </w:p>
        <w:p w14:paraId="7FA84769" w14:textId="7FA48E7E" w:rsidR="00D53DC4" w:rsidRDefault="00D53DC4">
          <w:pPr>
            <w:pStyle w:val="TM2"/>
            <w:rPr>
              <w:rFonts w:eastAsiaTheme="minorEastAsia" w:cstheme="minorBidi"/>
              <w:b w:val="0"/>
              <w:color w:val="auto"/>
              <w:kern w:val="2"/>
              <w:sz w:val="24"/>
              <w:szCs w:val="24"/>
              <w14:ligatures w14:val="standardContextual"/>
            </w:rPr>
          </w:pPr>
          <w:hyperlink w:anchor="_Toc208129184" w:history="1">
            <w:r w:rsidRPr="00E734D0">
              <w:rPr>
                <w:rStyle w:val="Lienhypertexte"/>
              </w:rPr>
              <w:t>Nos horaires d’ouverture</w:t>
            </w:r>
            <w:r>
              <w:rPr>
                <w:webHidden/>
              </w:rPr>
              <w:tab/>
            </w:r>
            <w:r>
              <w:rPr>
                <w:webHidden/>
              </w:rPr>
              <w:fldChar w:fldCharType="begin"/>
            </w:r>
            <w:r>
              <w:rPr>
                <w:webHidden/>
              </w:rPr>
              <w:instrText xml:space="preserve"> PAGEREF _Toc208129184 \h </w:instrText>
            </w:r>
            <w:r>
              <w:rPr>
                <w:webHidden/>
              </w:rPr>
            </w:r>
            <w:r>
              <w:rPr>
                <w:webHidden/>
              </w:rPr>
              <w:fldChar w:fldCharType="separate"/>
            </w:r>
            <w:r>
              <w:rPr>
                <w:webHidden/>
              </w:rPr>
              <w:t>2</w:t>
            </w:r>
            <w:r>
              <w:rPr>
                <w:webHidden/>
              </w:rPr>
              <w:fldChar w:fldCharType="end"/>
            </w:r>
          </w:hyperlink>
        </w:p>
        <w:p w14:paraId="75C878BC" w14:textId="57872B88" w:rsidR="00D53DC4" w:rsidRDefault="00D53DC4">
          <w:pPr>
            <w:pStyle w:val="TM2"/>
            <w:rPr>
              <w:rFonts w:eastAsiaTheme="minorEastAsia" w:cstheme="minorBidi"/>
              <w:b w:val="0"/>
              <w:color w:val="auto"/>
              <w:kern w:val="2"/>
              <w:sz w:val="24"/>
              <w:szCs w:val="24"/>
              <w14:ligatures w14:val="standardContextual"/>
            </w:rPr>
          </w:pPr>
          <w:hyperlink w:anchor="_Toc208129185" w:history="1">
            <w:r w:rsidRPr="00E734D0">
              <w:rPr>
                <w:rStyle w:val="Lienhypertexte"/>
              </w:rPr>
              <w:t>Notre collaboration</w:t>
            </w:r>
            <w:r>
              <w:rPr>
                <w:webHidden/>
              </w:rPr>
              <w:tab/>
            </w:r>
            <w:r>
              <w:rPr>
                <w:webHidden/>
              </w:rPr>
              <w:fldChar w:fldCharType="begin"/>
            </w:r>
            <w:r>
              <w:rPr>
                <w:webHidden/>
              </w:rPr>
              <w:instrText xml:space="preserve"> PAGEREF _Toc208129185 \h </w:instrText>
            </w:r>
            <w:r>
              <w:rPr>
                <w:webHidden/>
              </w:rPr>
            </w:r>
            <w:r>
              <w:rPr>
                <w:webHidden/>
              </w:rPr>
              <w:fldChar w:fldCharType="separate"/>
            </w:r>
            <w:r>
              <w:rPr>
                <w:webHidden/>
              </w:rPr>
              <w:t>3</w:t>
            </w:r>
            <w:r>
              <w:rPr>
                <w:webHidden/>
              </w:rPr>
              <w:fldChar w:fldCharType="end"/>
            </w:r>
          </w:hyperlink>
        </w:p>
        <w:p w14:paraId="26CCAC39" w14:textId="7D3D9AE4" w:rsidR="00D53DC4" w:rsidRDefault="00D53DC4">
          <w:pPr>
            <w:pStyle w:val="TM3"/>
            <w:rPr>
              <w:rFonts w:eastAsiaTheme="minorEastAsia" w:cstheme="minorBidi"/>
              <w:color w:val="auto"/>
              <w:kern w:val="2"/>
              <w:sz w:val="24"/>
              <w:szCs w:val="24"/>
              <w14:ligatures w14:val="standardContextual"/>
            </w:rPr>
          </w:pPr>
          <w:hyperlink w:anchor="_Toc208129186" w:history="1">
            <w:r w:rsidRPr="00E734D0">
              <w:rPr>
                <w:rStyle w:val="Lienhypertexte"/>
              </w:rPr>
              <w:t>Tout au long de l’année</w:t>
            </w:r>
            <w:r>
              <w:rPr>
                <w:webHidden/>
              </w:rPr>
              <w:tab/>
            </w:r>
            <w:r>
              <w:rPr>
                <w:webHidden/>
              </w:rPr>
              <w:fldChar w:fldCharType="begin"/>
            </w:r>
            <w:r>
              <w:rPr>
                <w:webHidden/>
              </w:rPr>
              <w:instrText xml:space="preserve"> PAGEREF _Toc208129186 \h </w:instrText>
            </w:r>
            <w:r>
              <w:rPr>
                <w:webHidden/>
              </w:rPr>
            </w:r>
            <w:r>
              <w:rPr>
                <w:webHidden/>
              </w:rPr>
              <w:fldChar w:fldCharType="separate"/>
            </w:r>
            <w:r>
              <w:rPr>
                <w:webHidden/>
              </w:rPr>
              <w:t>3</w:t>
            </w:r>
            <w:r>
              <w:rPr>
                <w:webHidden/>
              </w:rPr>
              <w:fldChar w:fldCharType="end"/>
            </w:r>
          </w:hyperlink>
        </w:p>
        <w:p w14:paraId="14F7DE27" w14:textId="33183CD7" w:rsidR="00D53DC4" w:rsidRDefault="00D53DC4">
          <w:pPr>
            <w:pStyle w:val="TM3"/>
            <w:rPr>
              <w:rFonts w:eastAsiaTheme="minorEastAsia" w:cstheme="minorBidi"/>
              <w:color w:val="auto"/>
              <w:kern w:val="2"/>
              <w:sz w:val="24"/>
              <w:szCs w:val="24"/>
              <w14:ligatures w14:val="standardContextual"/>
            </w:rPr>
          </w:pPr>
          <w:hyperlink w:anchor="_Toc208129187" w:history="1">
            <w:r w:rsidRPr="00E734D0">
              <w:rPr>
                <w:rStyle w:val="Lienhypertexte"/>
              </w:rPr>
              <w:t>En fin d’année</w:t>
            </w:r>
            <w:r>
              <w:rPr>
                <w:webHidden/>
              </w:rPr>
              <w:tab/>
            </w:r>
            <w:r>
              <w:rPr>
                <w:webHidden/>
              </w:rPr>
              <w:fldChar w:fldCharType="begin"/>
            </w:r>
            <w:r>
              <w:rPr>
                <w:webHidden/>
              </w:rPr>
              <w:instrText xml:space="preserve"> PAGEREF _Toc208129187 \h </w:instrText>
            </w:r>
            <w:r>
              <w:rPr>
                <w:webHidden/>
              </w:rPr>
            </w:r>
            <w:r>
              <w:rPr>
                <w:webHidden/>
              </w:rPr>
              <w:fldChar w:fldCharType="separate"/>
            </w:r>
            <w:r>
              <w:rPr>
                <w:webHidden/>
              </w:rPr>
              <w:t>5</w:t>
            </w:r>
            <w:r>
              <w:rPr>
                <w:webHidden/>
              </w:rPr>
              <w:fldChar w:fldCharType="end"/>
            </w:r>
          </w:hyperlink>
        </w:p>
        <w:p w14:paraId="041230AC" w14:textId="72973101" w:rsidR="00D53DC4" w:rsidRDefault="00D53DC4">
          <w:pPr>
            <w:pStyle w:val="TM2"/>
            <w:rPr>
              <w:rFonts w:eastAsiaTheme="minorEastAsia" w:cstheme="minorBidi"/>
              <w:b w:val="0"/>
              <w:color w:val="auto"/>
              <w:kern w:val="2"/>
              <w:sz w:val="24"/>
              <w:szCs w:val="24"/>
              <w14:ligatures w14:val="standardContextual"/>
            </w:rPr>
          </w:pPr>
          <w:hyperlink w:anchor="_Toc208129188" w:history="1">
            <w:r w:rsidRPr="00E734D0">
              <w:rPr>
                <w:rStyle w:val="Lienhypertexte"/>
              </w:rPr>
              <w:t>Règles d’organisation comptable et administrative</w:t>
            </w:r>
            <w:r>
              <w:rPr>
                <w:webHidden/>
              </w:rPr>
              <w:tab/>
            </w:r>
            <w:r>
              <w:rPr>
                <w:webHidden/>
              </w:rPr>
              <w:fldChar w:fldCharType="begin"/>
            </w:r>
            <w:r>
              <w:rPr>
                <w:webHidden/>
              </w:rPr>
              <w:instrText xml:space="preserve"> PAGEREF _Toc208129188 \h </w:instrText>
            </w:r>
            <w:r>
              <w:rPr>
                <w:webHidden/>
              </w:rPr>
            </w:r>
            <w:r>
              <w:rPr>
                <w:webHidden/>
              </w:rPr>
              <w:fldChar w:fldCharType="separate"/>
            </w:r>
            <w:r>
              <w:rPr>
                <w:webHidden/>
              </w:rPr>
              <w:t>5</w:t>
            </w:r>
            <w:r>
              <w:rPr>
                <w:webHidden/>
              </w:rPr>
              <w:fldChar w:fldCharType="end"/>
            </w:r>
          </w:hyperlink>
        </w:p>
        <w:p w14:paraId="48E1FA4B" w14:textId="07C386C5" w:rsidR="00D53DC4" w:rsidRDefault="00D53DC4">
          <w:pPr>
            <w:pStyle w:val="TM3"/>
            <w:rPr>
              <w:rFonts w:eastAsiaTheme="minorEastAsia" w:cstheme="minorBidi"/>
              <w:color w:val="auto"/>
              <w:kern w:val="2"/>
              <w:sz w:val="24"/>
              <w:szCs w:val="24"/>
              <w14:ligatures w14:val="standardContextual"/>
            </w:rPr>
          </w:pPr>
          <w:hyperlink w:anchor="_Toc208129189" w:history="1">
            <w:r w:rsidRPr="00E734D0">
              <w:rPr>
                <w:rStyle w:val="Lienhypertexte"/>
              </w:rPr>
              <w:t>Les ventes</w:t>
            </w:r>
            <w:r>
              <w:rPr>
                <w:webHidden/>
              </w:rPr>
              <w:tab/>
            </w:r>
            <w:r>
              <w:rPr>
                <w:webHidden/>
              </w:rPr>
              <w:fldChar w:fldCharType="begin"/>
            </w:r>
            <w:r>
              <w:rPr>
                <w:webHidden/>
              </w:rPr>
              <w:instrText xml:space="preserve"> PAGEREF _Toc208129189 \h </w:instrText>
            </w:r>
            <w:r>
              <w:rPr>
                <w:webHidden/>
              </w:rPr>
            </w:r>
            <w:r>
              <w:rPr>
                <w:webHidden/>
              </w:rPr>
              <w:fldChar w:fldCharType="separate"/>
            </w:r>
            <w:r>
              <w:rPr>
                <w:webHidden/>
              </w:rPr>
              <w:t>6</w:t>
            </w:r>
            <w:r>
              <w:rPr>
                <w:webHidden/>
              </w:rPr>
              <w:fldChar w:fldCharType="end"/>
            </w:r>
          </w:hyperlink>
        </w:p>
        <w:p w14:paraId="204BF7D9" w14:textId="2C5B6B01" w:rsidR="00D53DC4" w:rsidRDefault="00D53DC4">
          <w:pPr>
            <w:pStyle w:val="TM3"/>
            <w:rPr>
              <w:rFonts w:eastAsiaTheme="minorEastAsia" w:cstheme="minorBidi"/>
              <w:color w:val="auto"/>
              <w:kern w:val="2"/>
              <w:sz w:val="24"/>
              <w:szCs w:val="24"/>
              <w14:ligatures w14:val="standardContextual"/>
            </w:rPr>
          </w:pPr>
          <w:hyperlink w:anchor="_Toc208129190" w:history="1">
            <w:r w:rsidRPr="00E734D0">
              <w:rPr>
                <w:rStyle w:val="Lienhypertexte"/>
              </w:rPr>
              <w:t>Les achats</w:t>
            </w:r>
            <w:r>
              <w:rPr>
                <w:webHidden/>
              </w:rPr>
              <w:tab/>
            </w:r>
            <w:r>
              <w:rPr>
                <w:webHidden/>
              </w:rPr>
              <w:fldChar w:fldCharType="begin"/>
            </w:r>
            <w:r>
              <w:rPr>
                <w:webHidden/>
              </w:rPr>
              <w:instrText xml:space="preserve"> PAGEREF _Toc208129190 \h </w:instrText>
            </w:r>
            <w:r>
              <w:rPr>
                <w:webHidden/>
              </w:rPr>
            </w:r>
            <w:r>
              <w:rPr>
                <w:webHidden/>
              </w:rPr>
              <w:fldChar w:fldCharType="separate"/>
            </w:r>
            <w:r>
              <w:rPr>
                <w:webHidden/>
              </w:rPr>
              <w:t>7</w:t>
            </w:r>
            <w:r>
              <w:rPr>
                <w:webHidden/>
              </w:rPr>
              <w:fldChar w:fldCharType="end"/>
            </w:r>
          </w:hyperlink>
        </w:p>
        <w:p w14:paraId="1D700930" w14:textId="7FBC8BCA" w:rsidR="00D53DC4" w:rsidRDefault="00D53DC4">
          <w:pPr>
            <w:pStyle w:val="TM3"/>
            <w:rPr>
              <w:rFonts w:eastAsiaTheme="minorEastAsia" w:cstheme="minorBidi"/>
              <w:color w:val="auto"/>
              <w:kern w:val="2"/>
              <w:sz w:val="24"/>
              <w:szCs w:val="24"/>
              <w14:ligatures w14:val="standardContextual"/>
            </w:rPr>
          </w:pPr>
          <w:hyperlink w:anchor="_Toc208129191" w:history="1">
            <w:r w:rsidRPr="00E734D0">
              <w:rPr>
                <w:rStyle w:val="Lienhypertexte"/>
              </w:rPr>
              <w:t>La banque</w:t>
            </w:r>
            <w:r>
              <w:rPr>
                <w:webHidden/>
              </w:rPr>
              <w:tab/>
            </w:r>
            <w:r>
              <w:rPr>
                <w:webHidden/>
              </w:rPr>
              <w:fldChar w:fldCharType="begin"/>
            </w:r>
            <w:r>
              <w:rPr>
                <w:webHidden/>
              </w:rPr>
              <w:instrText xml:space="preserve"> PAGEREF _Toc208129191 \h </w:instrText>
            </w:r>
            <w:r>
              <w:rPr>
                <w:webHidden/>
              </w:rPr>
            </w:r>
            <w:r>
              <w:rPr>
                <w:webHidden/>
              </w:rPr>
              <w:fldChar w:fldCharType="separate"/>
            </w:r>
            <w:r>
              <w:rPr>
                <w:webHidden/>
              </w:rPr>
              <w:t>7</w:t>
            </w:r>
            <w:r>
              <w:rPr>
                <w:webHidden/>
              </w:rPr>
              <w:fldChar w:fldCharType="end"/>
            </w:r>
          </w:hyperlink>
        </w:p>
        <w:p w14:paraId="6E1D499B" w14:textId="172F1259" w:rsidR="00D53DC4" w:rsidRDefault="00D53DC4">
          <w:pPr>
            <w:pStyle w:val="TM3"/>
            <w:rPr>
              <w:rFonts w:eastAsiaTheme="minorEastAsia" w:cstheme="minorBidi"/>
              <w:color w:val="auto"/>
              <w:kern w:val="2"/>
              <w:sz w:val="24"/>
              <w:szCs w:val="24"/>
              <w14:ligatures w14:val="standardContextual"/>
            </w:rPr>
          </w:pPr>
          <w:hyperlink w:anchor="_Toc208129192" w:history="1">
            <w:r w:rsidRPr="00E734D0">
              <w:rPr>
                <w:rStyle w:val="Lienhypertexte"/>
              </w:rPr>
              <w:t>Les documents fiscaux</w:t>
            </w:r>
            <w:r>
              <w:rPr>
                <w:webHidden/>
              </w:rPr>
              <w:tab/>
            </w:r>
            <w:r>
              <w:rPr>
                <w:webHidden/>
              </w:rPr>
              <w:fldChar w:fldCharType="begin"/>
            </w:r>
            <w:r>
              <w:rPr>
                <w:webHidden/>
              </w:rPr>
              <w:instrText xml:space="preserve"> PAGEREF _Toc208129192 \h </w:instrText>
            </w:r>
            <w:r>
              <w:rPr>
                <w:webHidden/>
              </w:rPr>
            </w:r>
            <w:r>
              <w:rPr>
                <w:webHidden/>
              </w:rPr>
              <w:fldChar w:fldCharType="separate"/>
            </w:r>
            <w:r>
              <w:rPr>
                <w:webHidden/>
              </w:rPr>
              <w:t>8</w:t>
            </w:r>
            <w:r>
              <w:rPr>
                <w:webHidden/>
              </w:rPr>
              <w:fldChar w:fldCharType="end"/>
            </w:r>
          </w:hyperlink>
        </w:p>
        <w:p w14:paraId="749DB0F9" w14:textId="346CAFE8" w:rsidR="00D53DC4" w:rsidRDefault="00D53DC4">
          <w:pPr>
            <w:pStyle w:val="TM3"/>
            <w:rPr>
              <w:rFonts w:eastAsiaTheme="minorEastAsia" w:cstheme="minorBidi"/>
              <w:color w:val="auto"/>
              <w:kern w:val="2"/>
              <w:sz w:val="24"/>
              <w:szCs w:val="24"/>
              <w14:ligatures w14:val="standardContextual"/>
            </w:rPr>
          </w:pPr>
          <w:hyperlink w:anchor="_Toc208129193" w:history="1">
            <w:r w:rsidRPr="00E734D0">
              <w:rPr>
                <w:rStyle w:val="Lienhypertexte"/>
              </w:rPr>
              <w:t>Les documents sociaux</w:t>
            </w:r>
            <w:r>
              <w:rPr>
                <w:webHidden/>
              </w:rPr>
              <w:tab/>
            </w:r>
            <w:r>
              <w:rPr>
                <w:webHidden/>
              </w:rPr>
              <w:fldChar w:fldCharType="begin"/>
            </w:r>
            <w:r>
              <w:rPr>
                <w:webHidden/>
              </w:rPr>
              <w:instrText xml:space="preserve"> PAGEREF _Toc208129193 \h </w:instrText>
            </w:r>
            <w:r>
              <w:rPr>
                <w:webHidden/>
              </w:rPr>
            </w:r>
            <w:r>
              <w:rPr>
                <w:webHidden/>
              </w:rPr>
              <w:fldChar w:fldCharType="separate"/>
            </w:r>
            <w:r>
              <w:rPr>
                <w:webHidden/>
              </w:rPr>
              <w:t>8</w:t>
            </w:r>
            <w:r>
              <w:rPr>
                <w:webHidden/>
              </w:rPr>
              <w:fldChar w:fldCharType="end"/>
            </w:r>
          </w:hyperlink>
        </w:p>
        <w:p w14:paraId="609B2F6D" w14:textId="00D3AC8C" w:rsidR="00D53DC4" w:rsidRDefault="00D53DC4">
          <w:pPr>
            <w:pStyle w:val="TM3"/>
            <w:rPr>
              <w:rFonts w:eastAsiaTheme="minorEastAsia" w:cstheme="minorBidi"/>
              <w:color w:val="auto"/>
              <w:kern w:val="2"/>
              <w:sz w:val="24"/>
              <w:szCs w:val="24"/>
              <w14:ligatures w14:val="standardContextual"/>
            </w:rPr>
          </w:pPr>
          <w:hyperlink w:anchor="_Toc208129194" w:history="1">
            <w:r w:rsidRPr="00E734D0">
              <w:rPr>
                <w:rStyle w:val="Lienhypertexte"/>
              </w:rPr>
              <w:t>Autres documents</w:t>
            </w:r>
            <w:r>
              <w:rPr>
                <w:webHidden/>
              </w:rPr>
              <w:tab/>
            </w:r>
            <w:r>
              <w:rPr>
                <w:webHidden/>
              </w:rPr>
              <w:fldChar w:fldCharType="begin"/>
            </w:r>
            <w:r>
              <w:rPr>
                <w:webHidden/>
              </w:rPr>
              <w:instrText xml:space="preserve"> PAGEREF _Toc208129194 \h </w:instrText>
            </w:r>
            <w:r>
              <w:rPr>
                <w:webHidden/>
              </w:rPr>
            </w:r>
            <w:r>
              <w:rPr>
                <w:webHidden/>
              </w:rPr>
              <w:fldChar w:fldCharType="separate"/>
            </w:r>
            <w:r>
              <w:rPr>
                <w:webHidden/>
              </w:rPr>
              <w:t>8</w:t>
            </w:r>
            <w:r>
              <w:rPr>
                <w:webHidden/>
              </w:rPr>
              <w:fldChar w:fldCharType="end"/>
            </w:r>
          </w:hyperlink>
        </w:p>
        <w:p w14:paraId="3C7742E3" w14:textId="34BA098A" w:rsidR="00D53DC4" w:rsidRDefault="00D53DC4">
          <w:pPr>
            <w:pStyle w:val="TM3"/>
            <w:rPr>
              <w:rFonts w:eastAsiaTheme="minorEastAsia" w:cstheme="minorBidi"/>
              <w:color w:val="auto"/>
              <w:kern w:val="2"/>
              <w:sz w:val="24"/>
              <w:szCs w:val="24"/>
              <w14:ligatures w14:val="standardContextual"/>
            </w:rPr>
          </w:pPr>
          <w:hyperlink w:anchor="_Toc208129195" w:history="1">
            <w:r w:rsidRPr="00E734D0">
              <w:rPr>
                <w:rStyle w:val="Lienhypertexte"/>
              </w:rPr>
              <w:t>Aspects pratiques liés à notre mission</w:t>
            </w:r>
            <w:r>
              <w:rPr>
                <w:webHidden/>
              </w:rPr>
              <w:tab/>
            </w:r>
            <w:r>
              <w:rPr>
                <w:webHidden/>
              </w:rPr>
              <w:fldChar w:fldCharType="begin"/>
            </w:r>
            <w:r>
              <w:rPr>
                <w:webHidden/>
              </w:rPr>
              <w:instrText xml:space="preserve"> PAGEREF _Toc208129195 \h </w:instrText>
            </w:r>
            <w:r>
              <w:rPr>
                <w:webHidden/>
              </w:rPr>
            </w:r>
            <w:r>
              <w:rPr>
                <w:webHidden/>
              </w:rPr>
              <w:fldChar w:fldCharType="separate"/>
            </w:r>
            <w:r>
              <w:rPr>
                <w:webHidden/>
              </w:rPr>
              <w:t>8</w:t>
            </w:r>
            <w:r>
              <w:rPr>
                <w:webHidden/>
              </w:rPr>
              <w:fldChar w:fldCharType="end"/>
            </w:r>
          </w:hyperlink>
        </w:p>
        <w:p w14:paraId="464DD395" w14:textId="64B8EE4B" w:rsidR="00D53DC4" w:rsidRDefault="00D53DC4">
          <w:pPr>
            <w:pStyle w:val="TM2"/>
            <w:rPr>
              <w:rFonts w:eastAsiaTheme="minorEastAsia" w:cstheme="minorBidi"/>
              <w:b w:val="0"/>
              <w:color w:val="auto"/>
              <w:kern w:val="2"/>
              <w:sz w:val="24"/>
              <w:szCs w:val="24"/>
              <w14:ligatures w14:val="standardContextual"/>
            </w:rPr>
          </w:pPr>
          <w:hyperlink w:anchor="_Toc208129196" w:history="1">
            <w:r w:rsidRPr="00E734D0">
              <w:rPr>
                <w:rStyle w:val="Lienhypertexte"/>
              </w:rPr>
              <w:t>Réponses aux questions les plus fréquentes (FAQ)</w:t>
            </w:r>
            <w:r>
              <w:rPr>
                <w:webHidden/>
              </w:rPr>
              <w:tab/>
            </w:r>
            <w:r>
              <w:rPr>
                <w:webHidden/>
              </w:rPr>
              <w:fldChar w:fldCharType="begin"/>
            </w:r>
            <w:r>
              <w:rPr>
                <w:webHidden/>
              </w:rPr>
              <w:instrText xml:space="preserve"> PAGEREF _Toc208129196 \h </w:instrText>
            </w:r>
            <w:r>
              <w:rPr>
                <w:webHidden/>
              </w:rPr>
            </w:r>
            <w:r>
              <w:rPr>
                <w:webHidden/>
              </w:rPr>
              <w:fldChar w:fldCharType="separate"/>
            </w:r>
            <w:r>
              <w:rPr>
                <w:webHidden/>
              </w:rPr>
              <w:t>10</w:t>
            </w:r>
            <w:r>
              <w:rPr>
                <w:webHidden/>
              </w:rPr>
              <w:fldChar w:fldCharType="end"/>
            </w:r>
          </w:hyperlink>
        </w:p>
        <w:p w14:paraId="32BAE228" w14:textId="37879B1E" w:rsidR="00D53DC4" w:rsidRDefault="00D53DC4">
          <w:pPr>
            <w:pStyle w:val="TM3"/>
            <w:rPr>
              <w:rFonts w:eastAsiaTheme="minorEastAsia" w:cstheme="minorBidi"/>
              <w:color w:val="auto"/>
              <w:kern w:val="2"/>
              <w:sz w:val="24"/>
              <w:szCs w:val="24"/>
              <w14:ligatures w14:val="standardContextual"/>
            </w:rPr>
          </w:pPr>
          <w:hyperlink w:anchor="_Toc208129197" w:history="1">
            <w:r w:rsidRPr="00E734D0">
              <w:rPr>
                <w:rStyle w:val="Lienhypertexte"/>
              </w:rPr>
              <w:t>La facture électronique</w:t>
            </w:r>
            <w:r>
              <w:rPr>
                <w:webHidden/>
              </w:rPr>
              <w:tab/>
            </w:r>
            <w:r>
              <w:rPr>
                <w:webHidden/>
              </w:rPr>
              <w:fldChar w:fldCharType="begin"/>
            </w:r>
            <w:r>
              <w:rPr>
                <w:webHidden/>
              </w:rPr>
              <w:instrText xml:space="preserve"> PAGEREF _Toc208129197 \h </w:instrText>
            </w:r>
            <w:r>
              <w:rPr>
                <w:webHidden/>
              </w:rPr>
            </w:r>
            <w:r>
              <w:rPr>
                <w:webHidden/>
              </w:rPr>
              <w:fldChar w:fldCharType="separate"/>
            </w:r>
            <w:r>
              <w:rPr>
                <w:webHidden/>
              </w:rPr>
              <w:t>10</w:t>
            </w:r>
            <w:r>
              <w:rPr>
                <w:webHidden/>
              </w:rPr>
              <w:fldChar w:fldCharType="end"/>
            </w:r>
          </w:hyperlink>
        </w:p>
        <w:p w14:paraId="4682E901" w14:textId="600BE838" w:rsidR="00D53DC4" w:rsidRDefault="00D53DC4">
          <w:pPr>
            <w:pStyle w:val="TM3"/>
            <w:rPr>
              <w:rFonts w:eastAsiaTheme="minorEastAsia" w:cstheme="minorBidi"/>
              <w:color w:val="auto"/>
              <w:kern w:val="2"/>
              <w:sz w:val="24"/>
              <w:szCs w:val="24"/>
              <w14:ligatures w14:val="standardContextual"/>
            </w:rPr>
          </w:pPr>
          <w:hyperlink w:anchor="_Toc208129198" w:history="1">
            <w:r w:rsidRPr="00E734D0">
              <w:rPr>
                <w:rStyle w:val="Lienhypertexte"/>
              </w:rPr>
              <w:t>Quelles sont les mentions obligatoires sur les factures ?</w:t>
            </w:r>
            <w:r>
              <w:rPr>
                <w:webHidden/>
              </w:rPr>
              <w:tab/>
            </w:r>
            <w:r>
              <w:rPr>
                <w:webHidden/>
              </w:rPr>
              <w:fldChar w:fldCharType="begin"/>
            </w:r>
            <w:r>
              <w:rPr>
                <w:webHidden/>
              </w:rPr>
              <w:instrText xml:space="preserve"> PAGEREF _Toc208129198 \h </w:instrText>
            </w:r>
            <w:r>
              <w:rPr>
                <w:webHidden/>
              </w:rPr>
            </w:r>
            <w:r>
              <w:rPr>
                <w:webHidden/>
              </w:rPr>
              <w:fldChar w:fldCharType="separate"/>
            </w:r>
            <w:r>
              <w:rPr>
                <w:webHidden/>
              </w:rPr>
              <w:t>10</w:t>
            </w:r>
            <w:r>
              <w:rPr>
                <w:webHidden/>
              </w:rPr>
              <w:fldChar w:fldCharType="end"/>
            </w:r>
          </w:hyperlink>
        </w:p>
        <w:p w14:paraId="2731A85A" w14:textId="65166571" w:rsidR="00D53DC4" w:rsidRDefault="00D53DC4">
          <w:pPr>
            <w:pStyle w:val="TM3"/>
            <w:rPr>
              <w:rFonts w:eastAsiaTheme="minorEastAsia" w:cstheme="minorBidi"/>
              <w:color w:val="auto"/>
              <w:kern w:val="2"/>
              <w:sz w:val="24"/>
              <w:szCs w:val="24"/>
              <w14:ligatures w14:val="standardContextual"/>
            </w:rPr>
          </w:pPr>
          <w:hyperlink w:anchor="_Toc208129199" w:history="1">
            <w:r w:rsidRPr="00E734D0">
              <w:rPr>
                <w:rStyle w:val="Lienhypertexte"/>
              </w:rPr>
              <w:t>Qu’est-ce qu’une immobilisation ?</w:t>
            </w:r>
            <w:r>
              <w:rPr>
                <w:webHidden/>
              </w:rPr>
              <w:tab/>
            </w:r>
            <w:r>
              <w:rPr>
                <w:webHidden/>
              </w:rPr>
              <w:fldChar w:fldCharType="begin"/>
            </w:r>
            <w:r>
              <w:rPr>
                <w:webHidden/>
              </w:rPr>
              <w:instrText xml:space="preserve"> PAGEREF _Toc208129199 \h </w:instrText>
            </w:r>
            <w:r>
              <w:rPr>
                <w:webHidden/>
              </w:rPr>
            </w:r>
            <w:r>
              <w:rPr>
                <w:webHidden/>
              </w:rPr>
              <w:fldChar w:fldCharType="separate"/>
            </w:r>
            <w:r>
              <w:rPr>
                <w:webHidden/>
              </w:rPr>
              <w:t>12</w:t>
            </w:r>
            <w:r>
              <w:rPr>
                <w:webHidden/>
              </w:rPr>
              <w:fldChar w:fldCharType="end"/>
            </w:r>
          </w:hyperlink>
        </w:p>
        <w:p w14:paraId="37144822" w14:textId="26326AD5" w:rsidR="00D53DC4" w:rsidRDefault="00D53DC4">
          <w:pPr>
            <w:pStyle w:val="TM3"/>
            <w:rPr>
              <w:rFonts w:eastAsiaTheme="minorEastAsia" w:cstheme="minorBidi"/>
              <w:color w:val="auto"/>
              <w:kern w:val="2"/>
              <w:sz w:val="24"/>
              <w:szCs w:val="24"/>
              <w14:ligatures w14:val="standardContextual"/>
            </w:rPr>
          </w:pPr>
          <w:hyperlink w:anchor="_Toc208129200" w:history="1">
            <w:r w:rsidRPr="00E734D0">
              <w:rPr>
                <w:rStyle w:val="Lienhypertexte"/>
              </w:rPr>
              <w:t>Puis-je rembourser les notes de restaurant à mon salarié ?</w:t>
            </w:r>
            <w:r>
              <w:rPr>
                <w:webHidden/>
              </w:rPr>
              <w:tab/>
            </w:r>
            <w:r>
              <w:rPr>
                <w:webHidden/>
              </w:rPr>
              <w:fldChar w:fldCharType="begin"/>
            </w:r>
            <w:r>
              <w:rPr>
                <w:webHidden/>
              </w:rPr>
              <w:instrText xml:space="preserve"> PAGEREF _Toc208129200 \h </w:instrText>
            </w:r>
            <w:r>
              <w:rPr>
                <w:webHidden/>
              </w:rPr>
            </w:r>
            <w:r>
              <w:rPr>
                <w:webHidden/>
              </w:rPr>
              <w:fldChar w:fldCharType="separate"/>
            </w:r>
            <w:r>
              <w:rPr>
                <w:webHidden/>
              </w:rPr>
              <w:t>13</w:t>
            </w:r>
            <w:r>
              <w:rPr>
                <w:webHidden/>
              </w:rPr>
              <w:fldChar w:fldCharType="end"/>
            </w:r>
          </w:hyperlink>
        </w:p>
        <w:p w14:paraId="2020061D" w14:textId="6AAD69AE" w:rsidR="00D53DC4" w:rsidRDefault="00D53DC4">
          <w:pPr>
            <w:pStyle w:val="TM3"/>
            <w:rPr>
              <w:rFonts w:eastAsiaTheme="minorEastAsia" w:cstheme="minorBidi"/>
              <w:color w:val="auto"/>
              <w:kern w:val="2"/>
              <w:sz w:val="24"/>
              <w:szCs w:val="24"/>
              <w14:ligatures w14:val="standardContextual"/>
            </w:rPr>
          </w:pPr>
          <w:hyperlink w:anchor="_Toc208129201" w:history="1">
            <w:r w:rsidRPr="00E734D0">
              <w:rPr>
                <w:rStyle w:val="Lienhypertexte"/>
              </w:rPr>
              <w:t>Je suis chef d’entreprise, quels sont les frais de repas que je peux me faire rembourser ?</w:t>
            </w:r>
            <w:r>
              <w:rPr>
                <w:webHidden/>
              </w:rPr>
              <w:tab/>
            </w:r>
            <w:r>
              <w:rPr>
                <w:webHidden/>
              </w:rPr>
              <w:fldChar w:fldCharType="begin"/>
            </w:r>
            <w:r>
              <w:rPr>
                <w:webHidden/>
              </w:rPr>
              <w:instrText xml:space="preserve"> PAGEREF _Toc208129201 \h </w:instrText>
            </w:r>
            <w:r>
              <w:rPr>
                <w:webHidden/>
              </w:rPr>
            </w:r>
            <w:r>
              <w:rPr>
                <w:webHidden/>
              </w:rPr>
              <w:fldChar w:fldCharType="separate"/>
            </w:r>
            <w:r>
              <w:rPr>
                <w:webHidden/>
              </w:rPr>
              <w:t>13</w:t>
            </w:r>
            <w:r>
              <w:rPr>
                <w:webHidden/>
              </w:rPr>
              <w:fldChar w:fldCharType="end"/>
            </w:r>
          </w:hyperlink>
        </w:p>
        <w:p w14:paraId="07973E23" w14:textId="602141FA" w:rsidR="00D53DC4" w:rsidRDefault="00D53DC4">
          <w:pPr>
            <w:pStyle w:val="TM3"/>
            <w:rPr>
              <w:rFonts w:eastAsiaTheme="minorEastAsia" w:cstheme="minorBidi"/>
              <w:color w:val="auto"/>
              <w:kern w:val="2"/>
              <w:sz w:val="24"/>
              <w:szCs w:val="24"/>
              <w14:ligatures w14:val="standardContextual"/>
            </w:rPr>
          </w:pPr>
          <w:hyperlink w:anchor="_Toc208129202" w:history="1">
            <w:r w:rsidRPr="00E734D0">
              <w:rPr>
                <w:rStyle w:val="Lienhypertexte"/>
              </w:rPr>
              <w:t>Comment refacturer au client les frais engagés pour son compte (avec ou sans TVA) ?</w:t>
            </w:r>
            <w:r>
              <w:rPr>
                <w:webHidden/>
              </w:rPr>
              <w:tab/>
            </w:r>
            <w:r>
              <w:rPr>
                <w:webHidden/>
              </w:rPr>
              <w:fldChar w:fldCharType="begin"/>
            </w:r>
            <w:r>
              <w:rPr>
                <w:webHidden/>
              </w:rPr>
              <w:instrText xml:space="preserve"> PAGEREF _Toc208129202 \h </w:instrText>
            </w:r>
            <w:r>
              <w:rPr>
                <w:webHidden/>
              </w:rPr>
            </w:r>
            <w:r>
              <w:rPr>
                <w:webHidden/>
              </w:rPr>
              <w:fldChar w:fldCharType="separate"/>
            </w:r>
            <w:r>
              <w:rPr>
                <w:webHidden/>
              </w:rPr>
              <w:t>14</w:t>
            </w:r>
            <w:r>
              <w:rPr>
                <w:webHidden/>
              </w:rPr>
              <w:fldChar w:fldCharType="end"/>
            </w:r>
          </w:hyperlink>
        </w:p>
        <w:p w14:paraId="50376FA6" w14:textId="7E48D151" w:rsidR="00D53DC4" w:rsidRDefault="00D53DC4">
          <w:pPr>
            <w:pStyle w:val="TM3"/>
            <w:rPr>
              <w:rFonts w:eastAsiaTheme="minorEastAsia" w:cstheme="minorBidi"/>
              <w:color w:val="auto"/>
              <w:kern w:val="2"/>
              <w:sz w:val="24"/>
              <w:szCs w:val="24"/>
              <w14:ligatures w14:val="standardContextual"/>
            </w:rPr>
          </w:pPr>
          <w:hyperlink w:anchor="_Toc208129203" w:history="1">
            <w:r w:rsidRPr="00E734D0">
              <w:rPr>
                <w:rStyle w:val="Lienhypertexte"/>
              </w:rPr>
              <w:t>Les cadeaux pour les clients sont-ils déductibles du résultat fiscal de l’entreprise ?</w:t>
            </w:r>
            <w:r>
              <w:rPr>
                <w:webHidden/>
              </w:rPr>
              <w:tab/>
            </w:r>
            <w:r>
              <w:rPr>
                <w:webHidden/>
              </w:rPr>
              <w:fldChar w:fldCharType="begin"/>
            </w:r>
            <w:r>
              <w:rPr>
                <w:webHidden/>
              </w:rPr>
              <w:instrText xml:space="preserve"> PAGEREF _Toc208129203 \h </w:instrText>
            </w:r>
            <w:r>
              <w:rPr>
                <w:webHidden/>
              </w:rPr>
            </w:r>
            <w:r>
              <w:rPr>
                <w:webHidden/>
              </w:rPr>
              <w:fldChar w:fldCharType="separate"/>
            </w:r>
            <w:r>
              <w:rPr>
                <w:webHidden/>
              </w:rPr>
              <w:t>14</w:t>
            </w:r>
            <w:r>
              <w:rPr>
                <w:webHidden/>
              </w:rPr>
              <w:fldChar w:fldCharType="end"/>
            </w:r>
          </w:hyperlink>
        </w:p>
        <w:p w14:paraId="79C31036" w14:textId="05E94E23" w:rsidR="00D53DC4" w:rsidRDefault="00D53DC4">
          <w:pPr>
            <w:pStyle w:val="TM3"/>
            <w:rPr>
              <w:rFonts w:eastAsiaTheme="minorEastAsia" w:cstheme="minorBidi"/>
              <w:color w:val="auto"/>
              <w:kern w:val="2"/>
              <w:sz w:val="24"/>
              <w:szCs w:val="24"/>
              <w14:ligatures w14:val="standardContextual"/>
            </w:rPr>
          </w:pPr>
          <w:hyperlink w:anchor="_Toc208129204" w:history="1">
            <w:r w:rsidRPr="00E734D0">
              <w:rPr>
                <w:rStyle w:val="Lienhypertexte"/>
              </w:rPr>
              <w:t>Puis-je faire en fin/en cours d’année des cadeaux à mes employés ?</w:t>
            </w:r>
            <w:r>
              <w:rPr>
                <w:webHidden/>
              </w:rPr>
              <w:tab/>
            </w:r>
            <w:r>
              <w:rPr>
                <w:webHidden/>
              </w:rPr>
              <w:fldChar w:fldCharType="begin"/>
            </w:r>
            <w:r>
              <w:rPr>
                <w:webHidden/>
              </w:rPr>
              <w:instrText xml:space="preserve"> PAGEREF _Toc208129204 \h </w:instrText>
            </w:r>
            <w:r>
              <w:rPr>
                <w:webHidden/>
              </w:rPr>
            </w:r>
            <w:r>
              <w:rPr>
                <w:webHidden/>
              </w:rPr>
              <w:fldChar w:fldCharType="separate"/>
            </w:r>
            <w:r>
              <w:rPr>
                <w:webHidden/>
              </w:rPr>
              <w:t>14</w:t>
            </w:r>
            <w:r>
              <w:rPr>
                <w:webHidden/>
              </w:rPr>
              <w:fldChar w:fldCharType="end"/>
            </w:r>
          </w:hyperlink>
        </w:p>
        <w:p w14:paraId="4B51F0CF" w14:textId="2F96EDFB" w:rsidR="00D53DC4" w:rsidRDefault="00D53DC4">
          <w:pPr>
            <w:pStyle w:val="TM3"/>
            <w:rPr>
              <w:rFonts w:eastAsiaTheme="minorEastAsia" w:cstheme="minorBidi"/>
              <w:color w:val="auto"/>
              <w:kern w:val="2"/>
              <w:sz w:val="24"/>
              <w:szCs w:val="24"/>
              <w14:ligatures w14:val="standardContextual"/>
            </w:rPr>
          </w:pPr>
          <w:hyperlink w:anchor="_Toc208129205" w:history="1">
            <w:r w:rsidRPr="00E734D0">
              <w:rPr>
                <w:rStyle w:val="Lienhypertexte"/>
              </w:rPr>
              <w:t>Quelle est la durée de conservation des documents liés à mon activité ?</w:t>
            </w:r>
            <w:r>
              <w:rPr>
                <w:webHidden/>
              </w:rPr>
              <w:tab/>
            </w:r>
            <w:r>
              <w:rPr>
                <w:webHidden/>
              </w:rPr>
              <w:fldChar w:fldCharType="begin"/>
            </w:r>
            <w:r>
              <w:rPr>
                <w:webHidden/>
              </w:rPr>
              <w:instrText xml:space="preserve"> PAGEREF _Toc208129205 \h </w:instrText>
            </w:r>
            <w:r>
              <w:rPr>
                <w:webHidden/>
              </w:rPr>
            </w:r>
            <w:r>
              <w:rPr>
                <w:webHidden/>
              </w:rPr>
              <w:fldChar w:fldCharType="separate"/>
            </w:r>
            <w:r>
              <w:rPr>
                <w:webHidden/>
              </w:rPr>
              <w:t>15</w:t>
            </w:r>
            <w:r>
              <w:rPr>
                <w:webHidden/>
              </w:rPr>
              <w:fldChar w:fldCharType="end"/>
            </w:r>
          </w:hyperlink>
        </w:p>
        <w:p w14:paraId="21902585" w14:textId="18076209" w:rsidR="00D53DC4" w:rsidRDefault="00D53DC4">
          <w:pPr>
            <w:pStyle w:val="TM3"/>
            <w:rPr>
              <w:rFonts w:eastAsiaTheme="minorEastAsia" w:cstheme="minorBidi"/>
              <w:color w:val="auto"/>
              <w:kern w:val="2"/>
              <w:sz w:val="24"/>
              <w:szCs w:val="24"/>
              <w14:ligatures w14:val="standardContextual"/>
            </w:rPr>
          </w:pPr>
          <w:hyperlink w:anchor="_Toc208129206" w:history="1">
            <w:r w:rsidRPr="00E734D0">
              <w:rPr>
                <w:rStyle w:val="Lienhypertexte"/>
              </w:rPr>
              <w:t>Dois-je avoir recours à un commissaire aux comptes ?</w:t>
            </w:r>
            <w:r>
              <w:rPr>
                <w:webHidden/>
              </w:rPr>
              <w:tab/>
            </w:r>
            <w:r>
              <w:rPr>
                <w:webHidden/>
              </w:rPr>
              <w:fldChar w:fldCharType="begin"/>
            </w:r>
            <w:r>
              <w:rPr>
                <w:webHidden/>
              </w:rPr>
              <w:instrText xml:space="preserve"> PAGEREF _Toc208129206 \h </w:instrText>
            </w:r>
            <w:r>
              <w:rPr>
                <w:webHidden/>
              </w:rPr>
            </w:r>
            <w:r>
              <w:rPr>
                <w:webHidden/>
              </w:rPr>
              <w:fldChar w:fldCharType="separate"/>
            </w:r>
            <w:r>
              <w:rPr>
                <w:webHidden/>
              </w:rPr>
              <w:t>17</w:t>
            </w:r>
            <w:r>
              <w:rPr>
                <w:webHidden/>
              </w:rPr>
              <w:fldChar w:fldCharType="end"/>
            </w:r>
          </w:hyperlink>
        </w:p>
        <w:p w14:paraId="31FC1D82" w14:textId="7514D4D7" w:rsidR="00D53DC4" w:rsidRDefault="00D53DC4">
          <w:pPr>
            <w:pStyle w:val="TM3"/>
            <w:rPr>
              <w:rFonts w:eastAsiaTheme="minorEastAsia" w:cstheme="minorBidi"/>
              <w:color w:val="auto"/>
              <w:kern w:val="2"/>
              <w:sz w:val="24"/>
              <w:szCs w:val="24"/>
              <w14:ligatures w14:val="standardContextual"/>
            </w:rPr>
          </w:pPr>
          <w:hyperlink w:anchor="_Toc208129207" w:history="1">
            <w:r w:rsidRPr="00E734D0">
              <w:rPr>
                <w:rStyle w:val="Lienhypertexte"/>
              </w:rPr>
              <w:t>Dois-je déposer mes comptes annuels au greffe du tribunal ?</w:t>
            </w:r>
            <w:r>
              <w:rPr>
                <w:webHidden/>
              </w:rPr>
              <w:tab/>
            </w:r>
            <w:r>
              <w:rPr>
                <w:webHidden/>
              </w:rPr>
              <w:fldChar w:fldCharType="begin"/>
            </w:r>
            <w:r>
              <w:rPr>
                <w:webHidden/>
              </w:rPr>
              <w:instrText xml:space="preserve"> PAGEREF _Toc208129207 \h </w:instrText>
            </w:r>
            <w:r>
              <w:rPr>
                <w:webHidden/>
              </w:rPr>
            </w:r>
            <w:r>
              <w:rPr>
                <w:webHidden/>
              </w:rPr>
              <w:fldChar w:fldCharType="separate"/>
            </w:r>
            <w:r>
              <w:rPr>
                <w:webHidden/>
              </w:rPr>
              <w:t>18</w:t>
            </w:r>
            <w:r>
              <w:rPr>
                <w:webHidden/>
              </w:rPr>
              <w:fldChar w:fldCharType="end"/>
            </w:r>
          </w:hyperlink>
        </w:p>
        <w:p w14:paraId="3004D4ED" w14:textId="27DA554C" w:rsidR="00D53DC4" w:rsidRDefault="00D53DC4">
          <w:pPr>
            <w:pStyle w:val="TM3"/>
            <w:rPr>
              <w:rFonts w:eastAsiaTheme="minorEastAsia" w:cstheme="minorBidi"/>
              <w:color w:val="auto"/>
              <w:kern w:val="2"/>
              <w:sz w:val="24"/>
              <w:szCs w:val="24"/>
              <w14:ligatures w14:val="standardContextual"/>
            </w:rPr>
          </w:pPr>
          <w:hyperlink w:anchor="_Toc208129208" w:history="1">
            <w:r w:rsidRPr="00E734D0">
              <w:rPr>
                <w:rStyle w:val="Lienhypertexte"/>
              </w:rPr>
              <w:t>En quoi consiste l’option concernant la déclaration de confidentialité des comptes ?</w:t>
            </w:r>
            <w:r>
              <w:rPr>
                <w:webHidden/>
              </w:rPr>
              <w:tab/>
            </w:r>
            <w:r>
              <w:rPr>
                <w:webHidden/>
              </w:rPr>
              <w:fldChar w:fldCharType="begin"/>
            </w:r>
            <w:r>
              <w:rPr>
                <w:webHidden/>
              </w:rPr>
              <w:instrText xml:space="preserve"> PAGEREF _Toc208129208 \h </w:instrText>
            </w:r>
            <w:r>
              <w:rPr>
                <w:webHidden/>
              </w:rPr>
            </w:r>
            <w:r>
              <w:rPr>
                <w:webHidden/>
              </w:rPr>
              <w:fldChar w:fldCharType="separate"/>
            </w:r>
            <w:r>
              <w:rPr>
                <w:webHidden/>
              </w:rPr>
              <w:t>18</w:t>
            </w:r>
            <w:r>
              <w:rPr>
                <w:webHidden/>
              </w:rPr>
              <w:fldChar w:fldCharType="end"/>
            </w:r>
          </w:hyperlink>
        </w:p>
        <w:p w14:paraId="446953A0" w14:textId="6F05F787" w:rsidR="00D53DC4" w:rsidRDefault="00D53DC4">
          <w:pPr>
            <w:pStyle w:val="TM3"/>
            <w:rPr>
              <w:rFonts w:eastAsiaTheme="minorEastAsia" w:cstheme="minorBidi"/>
              <w:color w:val="auto"/>
              <w:kern w:val="2"/>
              <w:sz w:val="24"/>
              <w:szCs w:val="24"/>
              <w14:ligatures w14:val="standardContextual"/>
            </w:rPr>
          </w:pPr>
          <w:hyperlink w:anchor="_Toc208129209" w:history="1">
            <w:r w:rsidRPr="00E734D0">
              <w:rPr>
                <w:rStyle w:val="Lienhypertexte"/>
              </w:rPr>
              <w:t>La convention collective appliquée par l'entreprise est-elle celle qui correspond à son activité principale ?</w:t>
            </w:r>
            <w:r>
              <w:rPr>
                <w:webHidden/>
              </w:rPr>
              <w:tab/>
            </w:r>
            <w:r>
              <w:rPr>
                <w:webHidden/>
              </w:rPr>
              <w:fldChar w:fldCharType="begin"/>
            </w:r>
            <w:r>
              <w:rPr>
                <w:webHidden/>
              </w:rPr>
              <w:instrText xml:space="preserve"> PAGEREF _Toc208129209 \h </w:instrText>
            </w:r>
            <w:r>
              <w:rPr>
                <w:webHidden/>
              </w:rPr>
            </w:r>
            <w:r>
              <w:rPr>
                <w:webHidden/>
              </w:rPr>
              <w:fldChar w:fldCharType="separate"/>
            </w:r>
            <w:r>
              <w:rPr>
                <w:webHidden/>
              </w:rPr>
              <w:t>19</w:t>
            </w:r>
            <w:r>
              <w:rPr>
                <w:webHidden/>
              </w:rPr>
              <w:fldChar w:fldCharType="end"/>
            </w:r>
          </w:hyperlink>
        </w:p>
        <w:p w14:paraId="17B9FE90" w14:textId="40BB2338" w:rsidR="00D53DC4" w:rsidRDefault="00D53DC4">
          <w:pPr>
            <w:pStyle w:val="TM3"/>
            <w:rPr>
              <w:rFonts w:eastAsiaTheme="minorEastAsia" w:cstheme="minorBidi"/>
              <w:color w:val="auto"/>
              <w:kern w:val="2"/>
              <w:sz w:val="24"/>
              <w:szCs w:val="24"/>
              <w14:ligatures w14:val="standardContextual"/>
            </w:rPr>
          </w:pPr>
          <w:hyperlink w:anchor="_Toc208129210" w:history="1">
            <w:r w:rsidRPr="00E734D0">
              <w:rPr>
                <w:rStyle w:val="Lienhypertexte"/>
              </w:rPr>
              <w:t>L’employeur fait-il une déclaration préalable à l’embauche avant toute embauche ?</w:t>
            </w:r>
            <w:r>
              <w:rPr>
                <w:webHidden/>
              </w:rPr>
              <w:tab/>
            </w:r>
            <w:r>
              <w:rPr>
                <w:webHidden/>
              </w:rPr>
              <w:fldChar w:fldCharType="begin"/>
            </w:r>
            <w:r>
              <w:rPr>
                <w:webHidden/>
              </w:rPr>
              <w:instrText xml:space="preserve"> PAGEREF _Toc208129210 \h </w:instrText>
            </w:r>
            <w:r>
              <w:rPr>
                <w:webHidden/>
              </w:rPr>
            </w:r>
            <w:r>
              <w:rPr>
                <w:webHidden/>
              </w:rPr>
              <w:fldChar w:fldCharType="separate"/>
            </w:r>
            <w:r>
              <w:rPr>
                <w:webHidden/>
              </w:rPr>
              <w:t>19</w:t>
            </w:r>
            <w:r>
              <w:rPr>
                <w:webHidden/>
              </w:rPr>
              <w:fldChar w:fldCharType="end"/>
            </w:r>
          </w:hyperlink>
        </w:p>
        <w:p w14:paraId="5567A132" w14:textId="339968AB" w:rsidR="00D53DC4" w:rsidRDefault="00D53DC4">
          <w:pPr>
            <w:pStyle w:val="TM3"/>
            <w:rPr>
              <w:rFonts w:eastAsiaTheme="minorEastAsia" w:cstheme="minorBidi"/>
              <w:color w:val="auto"/>
              <w:kern w:val="2"/>
              <w:sz w:val="24"/>
              <w:szCs w:val="24"/>
              <w14:ligatures w14:val="standardContextual"/>
            </w:rPr>
          </w:pPr>
          <w:hyperlink w:anchor="_Toc208129211" w:history="1">
            <w:r w:rsidRPr="00E734D0">
              <w:rPr>
                <w:rStyle w:val="Lienhypertexte"/>
              </w:rPr>
              <w:t>L'entreprise tient-elle tous les registres obligatoires ?</w:t>
            </w:r>
            <w:r>
              <w:rPr>
                <w:webHidden/>
              </w:rPr>
              <w:tab/>
            </w:r>
            <w:r>
              <w:rPr>
                <w:webHidden/>
              </w:rPr>
              <w:fldChar w:fldCharType="begin"/>
            </w:r>
            <w:r>
              <w:rPr>
                <w:webHidden/>
              </w:rPr>
              <w:instrText xml:space="preserve"> PAGEREF _Toc208129211 \h </w:instrText>
            </w:r>
            <w:r>
              <w:rPr>
                <w:webHidden/>
              </w:rPr>
            </w:r>
            <w:r>
              <w:rPr>
                <w:webHidden/>
              </w:rPr>
              <w:fldChar w:fldCharType="separate"/>
            </w:r>
            <w:r>
              <w:rPr>
                <w:webHidden/>
              </w:rPr>
              <w:t>19</w:t>
            </w:r>
            <w:r>
              <w:rPr>
                <w:webHidden/>
              </w:rPr>
              <w:fldChar w:fldCharType="end"/>
            </w:r>
          </w:hyperlink>
        </w:p>
        <w:p w14:paraId="039FCE90" w14:textId="085CCE93" w:rsidR="00D53DC4" w:rsidRDefault="00D53DC4">
          <w:pPr>
            <w:pStyle w:val="TM3"/>
            <w:rPr>
              <w:rFonts w:eastAsiaTheme="minorEastAsia" w:cstheme="minorBidi"/>
              <w:color w:val="auto"/>
              <w:kern w:val="2"/>
              <w:sz w:val="24"/>
              <w:szCs w:val="24"/>
              <w14:ligatures w14:val="standardContextual"/>
            </w:rPr>
          </w:pPr>
          <w:hyperlink w:anchor="_Toc208129212" w:history="1">
            <w:r w:rsidRPr="00E734D0">
              <w:rPr>
                <w:rStyle w:val="Lienhypertexte"/>
              </w:rPr>
              <w:t>L’entreprise procède-t-elle aux affichages obligatoires ?</w:t>
            </w:r>
            <w:r>
              <w:rPr>
                <w:webHidden/>
              </w:rPr>
              <w:tab/>
            </w:r>
            <w:r>
              <w:rPr>
                <w:webHidden/>
              </w:rPr>
              <w:fldChar w:fldCharType="begin"/>
            </w:r>
            <w:r>
              <w:rPr>
                <w:webHidden/>
              </w:rPr>
              <w:instrText xml:space="preserve"> PAGEREF _Toc208129212 \h </w:instrText>
            </w:r>
            <w:r>
              <w:rPr>
                <w:webHidden/>
              </w:rPr>
            </w:r>
            <w:r>
              <w:rPr>
                <w:webHidden/>
              </w:rPr>
              <w:fldChar w:fldCharType="separate"/>
            </w:r>
            <w:r>
              <w:rPr>
                <w:webHidden/>
              </w:rPr>
              <w:t>20</w:t>
            </w:r>
            <w:r>
              <w:rPr>
                <w:webHidden/>
              </w:rPr>
              <w:fldChar w:fldCharType="end"/>
            </w:r>
          </w:hyperlink>
        </w:p>
        <w:p w14:paraId="24C42429" w14:textId="63760F44" w:rsidR="00D53DC4" w:rsidRDefault="00D53DC4">
          <w:pPr>
            <w:pStyle w:val="TM3"/>
            <w:rPr>
              <w:rFonts w:eastAsiaTheme="minorEastAsia" w:cstheme="minorBidi"/>
              <w:color w:val="auto"/>
              <w:kern w:val="2"/>
              <w:sz w:val="24"/>
              <w:szCs w:val="24"/>
              <w14:ligatures w14:val="standardContextual"/>
            </w:rPr>
          </w:pPr>
          <w:hyperlink w:anchor="_Toc208129213" w:history="1">
            <w:r w:rsidRPr="00E734D0">
              <w:rPr>
                <w:rStyle w:val="Lienhypertexte"/>
              </w:rPr>
              <w:t>Les contrats de travail sont-ils écrits ?</w:t>
            </w:r>
            <w:r>
              <w:rPr>
                <w:webHidden/>
              </w:rPr>
              <w:tab/>
            </w:r>
            <w:r>
              <w:rPr>
                <w:webHidden/>
              </w:rPr>
              <w:fldChar w:fldCharType="begin"/>
            </w:r>
            <w:r>
              <w:rPr>
                <w:webHidden/>
              </w:rPr>
              <w:instrText xml:space="preserve"> PAGEREF _Toc208129213 \h </w:instrText>
            </w:r>
            <w:r>
              <w:rPr>
                <w:webHidden/>
              </w:rPr>
            </w:r>
            <w:r>
              <w:rPr>
                <w:webHidden/>
              </w:rPr>
              <w:fldChar w:fldCharType="separate"/>
            </w:r>
            <w:r>
              <w:rPr>
                <w:webHidden/>
              </w:rPr>
              <w:t>20</w:t>
            </w:r>
            <w:r>
              <w:rPr>
                <w:webHidden/>
              </w:rPr>
              <w:fldChar w:fldCharType="end"/>
            </w:r>
          </w:hyperlink>
        </w:p>
        <w:p w14:paraId="13ABF511" w14:textId="5095C599" w:rsidR="00D53DC4" w:rsidRDefault="00D53DC4">
          <w:pPr>
            <w:pStyle w:val="TM3"/>
            <w:rPr>
              <w:rFonts w:eastAsiaTheme="minorEastAsia" w:cstheme="minorBidi"/>
              <w:color w:val="auto"/>
              <w:kern w:val="2"/>
              <w:sz w:val="24"/>
              <w:szCs w:val="24"/>
              <w14:ligatures w14:val="standardContextual"/>
            </w:rPr>
          </w:pPr>
          <w:hyperlink w:anchor="_Toc208129214" w:history="1">
            <w:r w:rsidRPr="00E734D0">
              <w:rPr>
                <w:rStyle w:val="Lienhypertexte"/>
              </w:rPr>
              <w:t>L'employeur respecte-t-il les salaires minima conventionnels ?</w:t>
            </w:r>
            <w:r>
              <w:rPr>
                <w:webHidden/>
              </w:rPr>
              <w:tab/>
            </w:r>
            <w:r>
              <w:rPr>
                <w:webHidden/>
              </w:rPr>
              <w:fldChar w:fldCharType="begin"/>
            </w:r>
            <w:r>
              <w:rPr>
                <w:webHidden/>
              </w:rPr>
              <w:instrText xml:space="preserve"> PAGEREF _Toc208129214 \h </w:instrText>
            </w:r>
            <w:r>
              <w:rPr>
                <w:webHidden/>
              </w:rPr>
            </w:r>
            <w:r>
              <w:rPr>
                <w:webHidden/>
              </w:rPr>
              <w:fldChar w:fldCharType="separate"/>
            </w:r>
            <w:r>
              <w:rPr>
                <w:webHidden/>
              </w:rPr>
              <w:t>21</w:t>
            </w:r>
            <w:r>
              <w:rPr>
                <w:webHidden/>
              </w:rPr>
              <w:fldChar w:fldCharType="end"/>
            </w:r>
          </w:hyperlink>
        </w:p>
        <w:p w14:paraId="46E53B2F" w14:textId="19E87653" w:rsidR="00D53DC4" w:rsidRDefault="00D53DC4">
          <w:pPr>
            <w:pStyle w:val="TM3"/>
            <w:rPr>
              <w:rFonts w:eastAsiaTheme="minorEastAsia" w:cstheme="minorBidi"/>
              <w:color w:val="auto"/>
              <w:kern w:val="2"/>
              <w:sz w:val="24"/>
              <w:szCs w:val="24"/>
              <w14:ligatures w14:val="standardContextual"/>
            </w:rPr>
          </w:pPr>
          <w:hyperlink w:anchor="_Toc208129215" w:history="1">
            <w:r w:rsidRPr="00E734D0">
              <w:rPr>
                <w:rStyle w:val="Lienhypertexte"/>
              </w:rPr>
              <w:t>Combien de temps l'employeur doit-il conserver les bulletins de paie des salariés ?</w:t>
            </w:r>
            <w:r>
              <w:rPr>
                <w:webHidden/>
              </w:rPr>
              <w:tab/>
            </w:r>
            <w:r>
              <w:rPr>
                <w:webHidden/>
              </w:rPr>
              <w:fldChar w:fldCharType="begin"/>
            </w:r>
            <w:r>
              <w:rPr>
                <w:webHidden/>
              </w:rPr>
              <w:instrText xml:space="preserve"> PAGEREF _Toc208129215 \h </w:instrText>
            </w:r>
            <w:r>
              <w:rPr>
                <w:webHidden/>
              </w:rPr>
            </w:r>
            <w:r>
              <w:rPr>
                <w:webHidden/>
              </w:rPr>
              <w:fldChar w:fldCharType="separate"/>
            </w:r>
            <w:r>
              <w:rPr>
                <w:webHidden/>
              </w:rPr>
              <w:t>21</w:t>
            </w:r>
            <w:r>
              <w:rPr>
                <w:webHidden/>
              </w:rPr>
              <w:fldChar w:fldCharType="end"/>
            </w:r>
          </w:hyperlink>
        </w:p>
        <w:p w14:paraId="631C41C7" w14:textId="2E2F99C4" w:rsidR="00D53DC4" w:rsidRDefault="00D53DC4">
          <w:pPr>
            <w:pStyle w:val="TM3"/>
            <w:rPr>
              <w:rFonts w:eastAsiaTheme="minorEastAsia" w:cstheme="minorBidi"/>
              <w:color w:val="auto"/>
              <w:kern w:val="2"/>
              <w:sz w:val="24"/>
              <w:szCs w:val="24"/>
              <w14:ligatures w14:val="standardContextual"/>
            </w:rPr>
          </w:pPr>
          <w:hyperlink w:anchor="_Toc208129216" w:history="1">
            <w:r w:rsidRPr="00E734D0">
              <w:rPr>
                <w:rStyle w:val="Lienhypertexte"/>
              </w:rPr>
              <w:t>L'employeur remplit-il ses obligations en matière d'assurance décès des cadres ?</w:t>
            </w:r>
            <w:r>
              <w:rPr>
                <w:webHidden/>
              </w:rPr>
              <w:tab/>
            </w:r>
            <w:r>
              <w:rPr>
                <w:webHidden/>
              </w:rPr>
              <w:fldChar w:fldCharType="begin"/>
            </w:r>
            <w:r>
              <w:rPr>
                <w:webHidden/>
              </w:rPr>
              <w:instrText xml:space="preserve"> PAGEREF _Toc208129216 \h </w:instrText>
            </w:r>
            <w:r>
              <w:rPr>
                <w:webHidden/>
              </w:rPr>
            </w:r>
            <w:r>
              <w:rPr>
                <w:webHidden/>
              </w:rPr>
              <w:fldChar w:fldCharType="separate"/>
            </w:r>
            <w:r>
              <w:rPr>
                <w:webHidden/>
              </w:rPr>
              <w:t>21</w:t>
            </w:r>
            <w:r>
              <w:rPr>
                <w:webHidden/>
              </w:rPr>
              <w:fldChar w:fldCharType="end"/>
            </w:r>
          </w:hyperlink>
        </w:p>
        <w:p w14:paraId="4E1468FA" w14:textId="4B045B1E" w:rsidR="00D53DC4" w:rsidRDefault="00D53DC4">
          <w:pPr>
            <w:pStyle w:val="TM3"/>
            <w:rPr>
              <w:rFonts w:eastAsiaTheme="minorEastAsia" w:cstheme="minorBidi"/>
              <w:color w:val="auto"/>
              <w:kern w:val="2"/>
              <w:sz w:val="24"/>
              <w:szCs w:val="24"/>
              <w14:ligatures w14:val="standardContextual"/>
            </w:rPr>
          </w:pPr>
          <w:hyperlink w:anchor="_Toc208129217" w:history="1">
            <w:r w:rsidRPr="00E734D0">
              <w:rPr>
                <w:rStyle w:val="Lienhypertexte"/>
              </w:rPr>
              <w:t>L’entreprise a-t-elle mis en place un régime collectif de complémentaire santé ?</w:t>
            </w:r>
            <w:r>
              <w:rPr>
                <w:webHidden/>
              </w:rPr>
              <w:tab/>
            </w:r>
            <w:r>
              <w:rPr>
                <w:webHidden/>
              </w:rPr>
              <w:fldChar w:fldCharType="begin"/>
            </w:r>
            <w:r>
              <w:rPr>
                <w:webHidden/>
              </w:rPr>
              <w:instrText xml:space="preserve"> PAGEREF _Toc208129217 \h </w:instrText>
            </w:r>
            <w:r>
              <w:rPr>
                <w:webHidden/>
              </w:rPr>
            </w:r>
            <w:r>
              <w:rPr>
                <w:webHidden/>
              </w:rPr>
              <w:fldChar w:fldCharType="separate"/>
            </w:r>
            <w:r>
              <w:rPr>
                <w:webHidden/>
              </w:rPr>
              <w:t>21</w:t>
            </w:r>
            <w:r>
              <w:rPr>
                <w:webHidden/>
              </w:rPr>
              <w:fldChar w:fldCharType="end"/>
            </w:r>
          </w:hyperlink>
        </w:p>
        <w:p w14:paraId="000C1810" w14:textId="07120479" w:rsidR="00D53DC4" w:rsidRDefault="00D53DC4">
          <w:pPr>
            <w:pStyle w:val="TM3"/>
            <w:rPr>
              <w:rFonts w:eastAsiaTheme="minorEastAsia" w:cstheme="minorBidi"/>
              <w:color w:val="auto"/>
              <w:kern w:val="2"/>
              <w:sz w:val="24"/>
              <w:szCs w:val="24"/>
              <w14:ligatures w14:val="standardContextual"/>
            </w:rPr>
          </w:pPr>
          <w:hyperlink w:anchor="_Toc208129218" w:history="1">
            <w:r w:rsidRPr="00E734D0">
              <w:rPr>
                <w:rStyle w:val="Lienhypertexte"/>
              </w:rPr>
              <w:t>Dois-je adhérer à un organisme de gestion agréé ?</w:t>
            </w:r>
            <w:r>
              <w:rPr>
                <w:webHidden/>
              </w:rPr>
              <w:tab/>
            </w:r>
            <w:r>
              <w:rPr>
                <w:webHidden/>
              </w:rPr>
              <w:fldChar w:fldCharType="begin"/>
            </w:r>
            <w:r>
              <w:rPr>
                <w:webHidden/>
              </w:rPr>
              <w:instrText xml:space="preserve"> PAGEREF _Toc208129218 \h </w:instrText>
            </w:r>
            <w:r>
              <w:rPr>
                <w:webHidden/>
              </w:rPr>
            </w:r>
            <w:r>
              <w:rPr>
                <w:webHidden/>
              </w:rPr>
              <w:fldChar w:fldCharType="separate"/>
            </w:r>
            <w:r>
              <w:rPr>
                <w:webHidden/>
              </w:rPr>
              <w:t>21</w:t>
            </w:r>
            <w:r>
              <w:rPr>
                <w:webHidden/>
              </w:rPr>
              <w:fldChar w:fldCharType="end"/>
            </w:r>
          </w:hyperlink>
        </w:p>
        <w:p w14:paraId="6B03DE19" w14:textId="5ED446D3" w:rsidR="00D53DC4" w:rsidRDefault="00D53DC4">
          <w:pPr>
            <w:pStyle w:val="TM3"/>
            <w:rPr>
              <w:rFonts w:eastAsiaTheme="minorEastAsia" w:cstheme="minorBidi"/>
              <w:color w:val="auto"/>
              <w:kern w:val="2"/>
              <w:sz w:val="24"/>
              <w:szCs w:val="24"/>
              <w14:ligatures w14:val="standardContextual"/>
            </w:rPr>
          </w:pPr>
          <w:hyperlink w:anchor="_Toc208129219" w:history="1">
            <w:r w:rsidRPr="00E734D0">
              <w:rPr>
                <w:rStyle w:val="Lienhypertexte"/>
              </w:rPr>
              <w:t>Je souhaite payer par prélèvement SEPA, dois-je envoyer mon Mandat à ma Banque ?</w:t>
            </w:r>
            <w:r>
              <w:rPr>
                <w:webHidden/>
              </w:rPr>
              <w:tab/>
            </w:r>
            <w:r>
              <w:rPr>
                <w:webHidden/>
              </w:rPr>
              <w:fldChar w:fldCharType="begin"/>
            </w:r>
            <w:r>
              <w:rPr>
                <w:webHidden/>
              </w:rPr>
              <w:instrText xml:space="preserve"> PAGEREF _Toc208129219 \h </w:instrText>
            </w:r>
            <w:r>
              <w:rPr>
                <w:webHidden/>
              </w:rPr>
            </w:r>
            <w:r>
              <w:rPr>
                <w:webHidden/>
              </w:rPr>
              <w:fldChar w:fldCharType="separate"/>
            </w:r>
            <w:r>
              <w:rPr>
                <w:webHidden/>
              </w:rPr>
              <w:t>21</w:t>
            </w:r>
            <w:r>
              <w:rPr>
                <w:webHidden/>
              </w:rPr>
              <w:fldChar w:fldCharType="end"/>
            </w:r>
          </w:hyperlink>
        </w:p>
        <w:p w14:paraId="0E6C5F72" w14:textId="7C2DCD65" w:rsidR="00D53DC4" w:rsidRDefault="00D53DC4">
          <w:pPr>
            <w:pStyle w:val="TM3"/>
            <w:rPr>
              <w:rFonts w:eastAsiaTheme="minorEastAsia" w:cstheme="minorBidi"/>
              <w:color w:val="auto"/>
              <w:kern w:val="2"/>
              <w:sz w:val="24"/>
              <w:szCs w:val="24"/>
              <w14:ligatures w14:val="standardContextual"/>
            </w:rPr>
          </w:pPr>
          <w:hyperlink w:anchor="_Toc208129220" w:history="1">
            <w:r w:rsidRPr="00E734D0">
              <w:rPr>
                <w:rStyle w:val="Lienhypertexte"/>
              </w:rPr>
              <w:t>Suis-je obligé d’être assuré pour mon entreprise ?</w:t>
            </w:r>
            <w:r>
              <w:rPr>
                <w:webHidden/>
              </w:rPr>
              <w:tab/>
            </w:r>
            <w:r>
              <w:rPr>
                <w:webHidden/>
              </w:rPr>
              <w:fldChar w:fldCharType="begin"/>
            </w:r>
            <w:r>
              <w:rPr>
                <w:webHidden/>
              </w:rPr>
              <w:instrText xml:space="preserve"> PAGEREF _Toc208129220 \h </w:instrText>
            </w:r>
            <w:r>
              <w:rPr>
                <w:webHidden/>
              </w:rPr>
            </w:r>
            <w:r>
              <w:rPr>
                <w:webHidden/>
              </w:rPr>
              <w:fldChar w:fldCharType="separate"/>
            </w:r>
            <w:r>
              <w:rPr>
                <w:webHidden/>
              </w:rPr>
              <w:t>22</w:t>
            </w:r>
            <w:r>
              <w:rPr>
                <w:webHidden/>
              </w:rPr>
              <w:fldChar w:fldCharType="end"/>
            </w:r>
          </w:hyperlink>
        </w:p>
        <w:p w14:paraId="6E964AFD" w14:textId="66B3BB7D" w:rsidR="00D53DC4" w:rsidRDefault="00D53DC4">
          <w:pPr>
            <w:pStyle w:val="TM3"/>
            <w:rPr>
              <w:rFonts w:eastAsiaTheme="minorEastAsia" w:cstheme="minorBidi"/>
              <w:color w:val="auto"/>
              <w:kern w:val="2"/>
              <w:sz w:val="24"/>
              <w:szCs w:val="24"/>
              <w14:ligatures w14:val="standardContextual"/>
            </w:rPr>
          </w:pPr>
          <w:hyperlink w:anchor="_Toc208129221" w:history="1">
            <w:r w:rsidRPr="00E734D0">
              <w:rPr>
                <w:rStyle w:val="Lienhypertexte"/>
              </w:rPr>
              <w:t>Quels modes de paiement un chef d’entreprise peut-il accepter ou refuser et utiliser ?</w:t>
            </w:r>
            <w:r>
              <w:rPr>
                <w:webHidden/>
              </w:rPr>
              <w:tab/>
            </w:r>
            <w:r>
              <w:rPr>
                <w:webHidden/>
              </w:rPr>
              <w:fldChar w:fldCharType="begin"/>
            </w:r>
            <w:r>
              <w:rPr>
                <w:webHidden/>
              </w:rPr>
              <w:instrText xml:space="preserve"> PAGEREF _Toc208129221 \h </w:instrText>
            </w:r>
            <w:r>
              <w:rPr>
                <w:webHidden/>
              </w:rPr>
            </w:r>
            <w:r>
              <w:rPr>
                <w:webHidden/>
              </w:rPr>
              <w:fldChar w:fldCharType="separate"/>
            </w:r>
            <w:r>
              <w:rPr>
                <w:webHidden/>
              </w:rPr>
              <w:t>22</w:t>
            </w:r>
            <w:r>
              <w:rPr>
                <w:webHidden/>
              </w:rPr>
              <w:fldChar w:fldCharType="end"/>
            </w:r>
          </w:hyperlink>
        </w:p>
        <w:p w14:paraId="1665A7B9" w14:textId="16C7BD0E" w:rsidR="000677C4" w:rsidRDefault="00DE0260" w:rsidP="002D768C">
          <w:pPr>
            <w:pStyle w:val="TM3"/>
          </w:pPr>
          <w:r>
            <w:rPr>
              <w:b/>
              <w:bCs/>
            </w:rPr>
            <w:fldChar w:fldCharType="end"/>
          </w:r>
        </w:p>
      </w:sdtContent>
    </w:sdt>
    <w:p w14:paraId="1665A7BA" w14:textId="77777777" w:rsidR="000677C4" w:rsidRDefault="000677C4">
      <w:pPr>
        <w:spacing w:after="0" w:line="240" w:lineRule="auto"/>
      </w:pPr>
      <w:r>
        <w:br w:type="page"/>
      </w:r>
    </w:p>
    <w:p w14:paraId="1665A7BB" w14:textId="45A8E2FB" w:rsidR="00AD169C" w:rsidRDefault="00AD169C" w:rsidP="002631F8">
      <w:pPr>
        <w:jc w:val="both"/>
      </w:pPr>
      <w:r>
        <w:lastRenderedPageBreak/>
        <w:t xml:space="preserve">Nous vous remercions de la confiance que vous nous accordez en nous confiant la gestion </w:t>
      </w:r>
      <w:sdt>
        <w:sdtPr>
          <w:id w:val="450674043"/>
          <w:showingPlcHdr/>
          <w:dropDownList>
            <w:listItem w:value="Choisissez un élément."/>
            <w:listItem w:displayText="comptable et fiscale" w:value="comptable et fiscale"/>
            <w:listItem w:displayText="comptable, fiscale et juridique" w:value="comptable, fiscale et juridique"/>
            <w:listItem w:displayText="comptable, fiscale, juridique et sociale" w:value="comptable, fiscale, juridique et sociale"/>
            <w:listItem w:displayText="comptable, fiscale et sociale" w:value="comptable, fiscale et sociale"/>
            <w:listItem w:displayText="comptable et sociale" w:value="comptable et sociale"/>
            <w:listItem w:displayText="comptable et juridique" w:value="comptable et juridique"/>
          </w:dropDownList>
        </w:sdtPr>
        <w:sdtEndPr/>
        <w:sdtContent>
          <w:r w:rsidR="002A2491">
            <w:t xml:space="preserve">     </w:t>
          </w:r>
        </w:sdtContent>
      </w:sdt>
      <w:r w:rsidR="00512C2F">
        <w:t xml:space="preserve"> </w:t>
      </w:r>
      <w:r>
        <w:t xml:space="preserve">de votre </w:t>
      </w:r>
      <w:sdt>
        <w:sdtPr>
          <w:id w:val="119276758"/>
          <w:showingPlcHdr/>
          <w:comboBox>
            <w:listItem w:value="Choisissez un élément."/>
            <w:listItem w:displayText="entreprise" w:value="entreprise"/>
            <w:listItem w:displayText="association" w:value="association"/>
          </w:comboBox>
        </w:sdtPr>
        <w:sdtEndPr/>
        <w:sdtContent>
          <w:r w:rsidR="001C7D7D" w:rsidRPr="00B8048D">
            <w:rPr>
              <w:rStyle w:val="Textedelespacerserv"/>
            </w:rPr>
            <w:t>Choisissez un élément.</w:t>
          </w:r>
        </w:sdtContent>
      </w:sdt>
      <w:r>
        <w:t>.</w:t>
      </w:r>
    </w:p>
    <w:p w14:paraId="1665A7BC" w14:textId="77777777" w:rsidR="00AD169C" w:rsidRDefault="00AD169C" w:rsidP="002631F8">
      <w:pPr>
        <w:jc w:val="both"/>
      </w:pPr>
    </w:p>
    <w:p w14:paraId="1665A7BD" w14:textId="77777777" w:rsidR="00AD169C" w:rsidRDefault="00AD169C" w:rsidP="002631F8">
      <w:pPr>
        <w:jc w:val="both"/>
      </w:pPr>
      <w:r>
        <w:t xml:space="preserve">Nous vous présentons dans ce document les règles indispensables pour une organisation simple et efficace de la gestion quotidienne de votre activité. </w:t>
      </w:r>
      <w:r w:rsidR="00C2442A">
        <w:t>Il</w:t>
      </w:r>
      <w:r>
        <w:t xml:space="preserve"> constitue un support pratique dans lequel vous trouverez </w:t>
      </w:r>
      <w:r w:rsidR="001D1E34">
        <w:t xml:space="preserve">de nombreuses </w:t>
      </w:r>
      <w:r>
        <w:t xml:space="preserve">informations utiles. </w:t>
      </w:r>
    </w:p>
    <w:p w14:paraId="1665A7BE" w14:textId="77777777" w:rsidR="00AD169C" w:rsidRDefault="00AD169C" w:rsidP="002631F8">
      <w:pPr>
        <w:jc w:val="both"/>
      </w:pPr>
    </w:p>
    <w:p w14:paraId="1665A7BF" w14:textId="77777777" w:rsidR="00AD169C" w:rsidRDefault="00AD169C" w:rsidP="002631F8">
      <w:pPr>
        <w:jc w:val="both"/>
      </w:pPr>
      <w:r>
        <w:t xml:space="preserve">Ce livret répond à plusieurs objectifs : </w:t>
      </w:r>
    </w:p>
    <w:p w14:paraId="1665A7C0" w14:textId="77777777" w:rsidR="00C2442A" w:rsidRDefault="001D1E34" w:rsidP="002631F8">
      <w:pPr>
        <w:pStyle w:val="Puce1"/>
        <w:jc w:val="both"/>
      </w:pPr>
      <w:r>
        <w:t>Vous fournir</w:t>
      </w:r>
      <w:r w:rsidR="00C2442A">
        <w:t xml:space="preserve"> </w:t>
      </w:r>
      <w:r>
        <w:t>l</w:t>
      </w:r>
      <w:r w:rsidR="00C2442A">
        <w:t xml:space="preserve">es coordonnées de </w:t>
      </w:r>
      <w:r w:rsidR="00AD169C">
        <w:t>vos interlocuteurs</w:t>
      </w:r>
      <w:r w:rsidR="00C2442A">
        <w:t xml:space="preserve"> au sein du cabin</w:t>
      </w:r>
      <w:r w:rsidR="00CC2338">
        <w:t>e</w:t>
      </w:r>
      <w:r w:rsidR="00C2442A">
        <w:t>t,</w:t>
      </w:r>
    </w:p>
    <w:p w14:paraId="1665A7C1" w14:textId="77777777" w:rsidR="00CC2338" w:rsidRDefault="001D1E34" w:rsidP="002631F8">
      <w:pPr>
        <w:pStyle w:val="Puce1"/>
        <w:jc w:val="both"/>
      </w:pPr>
      <w:r>
        <w:t>Définir</w:t>
      </w:r>
      <w:r w:rsidR="00CC2338">
        <w:t xml:space="preserve"> les modalités d’orga</w:t>
      </w:r>
      <w:r w:rsidR="001C7D7D">
        <w:t>nisation de notre collaboration,</w:t>
      </w:r>
    </w:p>
    <w:p w14:paraId="1665A7C2" w14:textId="77777777" w:rsidR="00C2442A" w:rsidRDefault="00C2442A" w:rsidP="002631F8">
      <w:pPr>
        <w:pStyle w:val="Puce1"/>
        <w:jc w:val="both"/>
      </w:pPr>
      <w:r>
        <w:t xml:space="preserve">Vous </w:t>
      </w:r>
      <w:proofErr w:type="spellStart"/>
      <w:r w:rsidR="00732FC1">
        <w:t>proposer</w:t>
      </w:r>
      <w:proofErr w:type="spellEnd"/>
      <w:r w:rsidR="00AD169C">
        <w:t xml:space="preserve"> </w:t>
      </w:r>
      <w:r w:rsidR="00732FC1">
        <w:t>des</w:t>
      </w:r>
      <w:r w:rsidR="00AD169C">
        <w:t xml:space="preserve"> règles d’organisation</w:t>
      </w:r>
      <w:r>
        <w:t xml:space="preserve"> </w:t>
      </w:r>
      <w:r w:rsidR="00F8347C">
        <w:t>comptable et administrative interne</w:t>
      </w:r>
      <w:r w:rsidR="00342984">
        <w:t>s</w:t>
      </w:r>
      <w:r w:rsidR="00F8347C">
        <w:t xml:space="preserve"> </w:t>
      </w:r>
      <w:r w:rsidR="00B71532">
        <w:t>au sein</w:t>
      </w:r>
      <w:r>
        <w:t xml:space="preserve"> votre entreprise</w:t>
      </w:r>
      <w:r w:rsidR="001C7D7D">
        <w:t>,</w:t>
      </w:r>
    </w:p>
    <w:p w14:paraId="1665A7C3" w14:textId="77777777" w:rsidR="00C2442A" w:rsidRDefault="00C2442A" w:rsidP="002631F8">
      <w:pPr>
        <w:pStyle w:val="Puce1"/>
        <w:jc w:val="both"/>
      </w:pPr>
      <w:r>
        <w:t>Au travers d’une FAQ (Foire Aux Questions), apporter des réponses aux questions que vous</w:t>
      </w:r>
      <w:r w:rsidR="00DD493E">
        <w:t xml:space="preserve"> </w:t>
      </w:r>
      <w:r>
        <w:t xml:space="preserve">vous posez </w:t>
      </w:r>
      <w:r w:rsidR="00512C2F">
        <w:t>déjà ou que vous serez amené à vous poser</w:t>
      </w:r>
      <w:r w:rsidR="001C7D7D">
        <w:t>.</w:t>
      </w:r>
    </w:p>
    <w:p w14:paraId="1665A7C4" w14:textId="77777777" w:rsidR="00AD169C" w:rsidRDefault="00AD169C" w:rsidP="002631F8">
      <w:pPr>
        <w:jc w:val="both"/>
      </w:pPr>
    </w:p>
    <w:p w14:paraId="1665A7C5" w14:textId="77777777" w:rsidR="00AD169C" w:rsidRDefault="00AD169C" w:rsidP="002631F8">
      <w:pPr>
        <w:jc w:val="both"/>
      </w:pPr>
      <w:r>
        <w:t xml:space="preserve">Certains conseils </w:t>
      </w:r>
      <w:r w:rsidR="00580880">
        <w:t>fournis</w:t>
      </w:r>
      <w:r>
        <w:t xml:space="preserve"> dans ce liv</w:t>
      </w:r>
      <w:r w:rsidR="00512C2F">
        <w:t>r</w:t>
      </w:r>
      <w:r>
        <w:t xml:space="preserve">et vont vous paraître « basiques » voire inutiles tant ils sont évidents. </w:t>
      </w:r>
      <w:r w:rsidR="00DD493E">
        <w:t>Ne vous formalisez pas ! N</w:t>
      </w:r>
      <w:r>
        <w:t xml:space="preserve">ous avons préféré qu’il soit </w:t>
      </w:r>
      <w:r w:rsidR="00680358">
        <w:t xml:space="preserve">le plus </w:t>
      </w:r>
      <w:r w:rsidR="004440AC">
        <w:t>complet</w:t>
      </w:r>
      <w:r w:rsidR="00680358">
        <w:t xml:space="preserve"> possible</w:t>
      </w:r>
      <w:r>
        <w:t xml:space="preserve">, quitte à </w:t>
      </w:r>
      <w:r w:rsidR="00DD493E">
        <w:t>rappeler</w:t>
      </w:r>
      <w:r>
        <w:t xml:space="preserve"> certains fondamentaux que tout chef d’entreprise maîtrise après quelques mois de pratique. </w:t>
      </w:r>
    </w:p>
    <w:p w14:paraId="1665A7C6" w14:textId="77777777" w:rsidR="00AD169C" w:rsidRDefault="00AD169C" w:rsidP="002631F8">
      <w:pPr>
        <w:jc w:val="both"/>
      </w:pPr>
    </w:p>
    <w:p w14:paraId="1665A7C7" w14:textId="77777777" w:rsidR="00AD169C" w:rsidRDefault="00AD169C" w:rsidP="002631F8">
      <w:pPr>
        <w:jc w:val="both"/>
      </w:pPr>
      <w:r>
        <w:t xml:space="preserve">Bien entendu, si après lecture de ce livret, certaines </w:t>
      </w:r>
      <w:r w:rsidR="00512C2F">
        <w:t xml:space="preserve">interrogations </w:t>
      </w:r>
      <w:r>
        <w:t>demeurent, nous sommes à votre disposition</w:t>
      </w:r>
      <w:r w:rsidR="00732FC1">
        <w:t>.</w:t>
      </w:r>
    </w:p>
    <w:p w14:paraId="1665A7C8" w14:textId="77777777" w:rsidR="00AD169C" w:rsidRPr="00AD169C" w:rsidRDefault="00AD169C" w:rsidP="002631F8">
      <w:pPr>
        <w:jc w:val="both"/>
      </w:pPr>
    </w:p>
    <w:p w14:paraId="1665A7C9" w14:textId="77777777" w:rsidR="002E2829" w:rsidRDefault="00CC2338" w:rsidP="002631F8">
      <w:pPr>
        <w:pStyle w:val="Titre2"/>
        <w:jc w:val="both"/>
      </w:pPr>
      <w:bookmarkStart w:id="1" w:name="_Toc208129183"/>
      <w:r>
        <w:t>Vos interlocuteurs au sein du cabinet</w:t>
      </w:r>
      <w:bookmarkEnd w:id="1"/>
    </w:p>
    <w:p w14:paraId="1665A7CA" w14:textId="77777777" w:rsidR="00CC2338" w:rsidRPr="00CC2338" w:rsidRDefault="00CC2338" w:rsidP="002631F8">
      <w:pPr>
        <w:jc w:val="both"/>
      </w:pPr>
    </w:p>
    <w:tbl>
      <w:tblPr>
        <w:tblStyle w:val="Trameclaire-Accent2"/>
        <w:tblW w:w="0" w:type="auto"/>
        <w:tblLook w:val="04A0" w:firstRow="1" w:lastRow="0" w:firstColumn="1" w:lastColumn="0" w:noHBand="0" w:noVBand="1"/>
      </w:tblPr>
      <w:tblGrid>
        <w:gridCol w:w="2261"/>
        <w:gridCol w:w="3019"/>
        <w:gridCol w:w="1531"/>
        <w:gridCol w:w="2261"/>
      </w:tblGrid>
      <w:tr w:rsidR="00CC2338" w14:paraId="1665A7CF" w14:textId="77777777" w:rsidTr="00CC2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CB" w14:textId="77777777" w:rsidR="00CC2338" w:rsidRDefault="00CC2338" w:rsidP="002631F8">
            <w:pPr>
              <w:jc w:val="both"/>
              <w:rPr>
                <w:b w:val="0"/>
                <w:bCs w:val="0"/>
                <w:color w:val="auto"/>
              </w:rPr>
            </w:pPr>
            <w:r>
              <w:t>Qui ?</w:t>
            </w:r>
          </w:p>
        </w:tc>
        <w:tc>
          <w:tcPr>
            <w:tcW w:w="3050" w:type="dxa"/>
            <w:vAlign w:val="center"/>
          </w:tcPr>
          <w:p w14:paraId="1665A7CC" w14:textId="77777777" w:rsidR="00CC2338" w:rsidRDefault="00CC2338" w:rsidP="002631F8">
            <w:pPr>
              <w:jc w:val="both"/>
              <w:cnfStyle w:val="100000000000" w:firstRow="1" w:lastRow="0" w:firstColumn="0" w:lastColumn="0" w:oddVBand="0" w:evenVBand="0" w:oddHBand="0" w:evenHBand="0" w:firstRowFirstColumn="0" w:firstRowLastColumn="0" w:lastRowFirstColumn="0" w:lastRowLastColumn="0"/>
              <w:rPr>
                <w:b w:val="0"/>
                <w:bCs w:val="0"/>
                <w:color w:val="auto"/>
              </w:rPr>
            </w:pPr>
            <w:r>
              <w:t>Fonction</w:t>
            </w:r>
          </w:p>
        </w:tc>
        <w:tc>
          <w:tcPr>
            <w:tcW w:w="1556" w:type="dxa"/>
            <w:vAlign w:val="center"/>
          </w:tcPr>
          <w:p w14:paraId="1665A7CD" w14:textId="77777777" w:rsidR="00CC2338" w:rsidRDefault="00CC2338" w:rsidP="002631F8">
            <w:pPr>
              <w:jc w:val="both"/>
              <w:cnfStyle w:val="100000000000" w:firstRow="1" w:lastRow="0" w:firstColumn="0" w:lastColumn="0" w:oddVBand="0" w:evenVBand="0" w:oddHBand="0" w:evenHBand="0" w:firstRowFirstColumn="0" w:firstRowLastColumn="0" w:lastRowFirstColumn="0" w:lastRowLastColumn="0"/>
              <w:rPr>
                <w:b w:val="0"/>
                <w:bCs w:val="0"/>
                <w:color w:val="auto"/>
              </w:rPr>
            </w:pPr>
            <w:r>
              <w:t>Tél.</w:t>
            </w:r>
          </w:p>
        </w:tc>
        <w:tc>
          <w:tcPr>
            <w:tcW w:w="2303" w:type="dxa"/>
            <w:vAlign w:val="center"/>
          </w:tcPr>
          <w:p w14:paraId="1665A7CE" w14:textId="77777777" w:rsidR="00CC2338" w:rsidRDefault="00CC2338" w:rsidP="002631F8">
            <w:pPr>
              <w:jc w:val="both"/>
              <w:cnfStyle w:val="100000000000" w:firstRow="1" w:lastRow="0" w:firstColumn="0" w:lastColumn="0" w:oddVBand="0" w:evenVBand="0" w:oddHBand="0" w:evenHBand="0" w:firstRowFirstColumn="0" w:firstRowLastColumn="0" w:lastRowFirstColumn="0" w:lastRowLastColumn="0"/>
              <w:rPr>
                <w:b w:val="0"/>
                <w:bCs w:val="0"/>
                <w:color w:val="auto"/>
              </w:rPr>
            </w:pPr>
            <w:r>
              <w:t>Mail</w:t>
            </w:r>
          </w:p>
        </w:tc>
      </w:tr>
      <w:tr w:rsidR="00CC2338" w14:paraId="1665A7D4" w14:textId="77777777" w:rsidTr="00CC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D0" w14:textId="77777777" w:rsidR="00CC2338" w:rsidRDefault="00CC2338" w:rsidP="002631F8">
            <w:pPr>
              <w:jc w:val="both"/>
              <w:rPr>
                <w:b w:val="0"/>
                <w:bCs w:val="0"/>
                <w:color w:val="auto"/>
              </w:rPr>
            </w:pPr>
          </w:p>
        </w:tc>
        <w:tc>
          <w:tcPr>
            <w:tcW w:w="3050" w:type="dxa"/>
            <w:vAlign w:val="center"/>
          </w:tcPr>
          <w:p w14:paraId="1665A7D1" w14:textId="77777777" w:rsidR="00CC2338" w:rsidRDefault="00CC2338" w:rsidP="002631F8">
            <w:pPr>
              <w:pStyle w:val="Puce1"/>
              <w:jc w:val="both"/>
              <w:cnfStyle w:val="000000100000" w:firstRow="0" w:lastRow="0" w:firstColumn="0" w:lastColumn="0" w:oddVBand="0" w:evenVBand="0" w:oddHBand="1" w:evenHBand="0" w:firstRowFirstColumn="0" w:firstRowLastColumn="0" w:lastRowFirstColumn="0" w:lastRowLastColumn="0"/>
              <w:rPr>
                <w:color w:val="auto"/>
              </w:rPr>
            </w:pPr>
            <w:r>
              <w:t>Associé</w:t>
            </w:r>
          </w:p>
        </w:tc>
        <w:tc>
          <w:tcPr>
            <w:tcW w:w="1556" w:type="dxa"/>
            <w:vAlign w:val="center"/>
          </w:tcPr>
          <w:p w14:paraId="1665A7D2" w14:textId="77777777" w:rsidR="00CC2338" w:rsidRDefault="00CC233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c>
          <w:tcPr>
            <w:tcW w:w="2303" w:type="dxa"/>
            <w:vAlign w:val="center"/>
          </w:tcPr>
          <w:p w14:paraId="1665A7D3" w14:textId="77777777" w:rsidR="00CC2338" w:rsidRDefault="00CC233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r>
      <w:tr w:rsidR="00CC2338" w14:paraId="1665A7D9" w14:textId="77777777" w:rsidTr="00CC2338">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D5" w14:textId="77777777" w:rsidR="00CC2338" w:rsidRDefault="00CC2338" w:rsidP="002631F8">
            <w:pPr>
              <w:jc w:val="both"/>
              <w:rPr>
                <w:b w:val="0"/>
                <w:bCs w:val="0"/>
                <w:color w:val="auto"/>
              </w:rPr>
            </w:pPr>
          </w:p>
        </w:tc>
        <w:tc>
          <w:tcPr>
            <w:tcW w:w="3050" w:type="dxa"/>
            <w:vAlign w:val="center"/>
          </w:tcPr>
          <w:p w14:paraId="1665A7D6" w14:textId="77777777" w:rsidR="00CC2338" w:rsidRDefault="00CC2338" w:rsidP="002631F8">
            <w:pPr>
              <w:pStyle w:val="Puce1"/>
              <w:jc w:val="both"/>
              <w:cnfStyle w:val="000000000000" w:firstRow="0" w:lastRow="0" w:firstColumn="0" w:lastColumn="0" w:oddVBand="0" w:evenVBand="0" w:oddHBand="0" w:evenHBand="0" w:firstRowFirstColumn="0" w:firstRowLastColumn="0" w:lastRowFirstColumn="0" w:lastRowLastColumn="0"/>
              <w:rPr>
                <w:color w:val="auto"/>
              </w:rPr>
            </w:pPr>
            <w:r>
              <w:t>Responsable de mission</w:t>
            </w:r>
          </w:p>
        </w:tc>
        <w:tc>
          <w:tcPr>
            <w:tcW w:w="1556" w:type="dxa"/>
            <w:vAlign w:val="center"/>
          </w:tcPr>
          <w:p w14:paraId="1665A7D7" w14:textId="77777777" w:rsidR="00CC2338" w:rsidRDefault="00CC2338" w:rsidP="002631F8">
            <w:pPr>
              <w:jc w:val="both"/>
              <w:cnfStyle w:val="000000000000" w:firstRow="0" w:lastRow="0" w:firstColumn="0" w:lastColumn="0" w:oddVBand="0" w:evenVBand="0" w:oddHBand="0" w:evenHBand="0" w:firstRowFirstColumn="0" w:firstRowLastColumn="0" w:lastRowFirstColumn="0" w:lastRowLastColumn="0"/>
              <w:rPr>
                <w:color w:val="auto"/>
              </w:rPr>
            </w:pPr>
          </w:p>
        </w:tc>
        <w:tc>
          <w:tcPr>
            <w:tcW w:w="2303" w:type="dxa"/>
            <w:vAlign w:val="center"/>
          </w:tcPr>
          <w:p w14:paraId="1665A7D8" w14:textId="77777777" w:rsidR="00CC2338" w:rsidRDefault="00CC2338" w:rsidP="002631F8">
            <w:pPr>
              <w:jc w:val="both"/>
              <w:cnfStyle w:val="000000000000" w:firstRow="0" w:lastRow="0" w:firstColumn="0" w:lastColumn="0" w:oddVBand="0" w:evenVBand="0" w:oddHBand="0" w:evenHBand="0" w:firstRowFirstColumn="0" w:firstRowLastColumn="0" w:lastRowFirstColumn="0" w:lastRowLastColumn="0"/>
              <w:rPr>
                <w:color w:val="auto"/>
              </w:rPr>
            </w:pPr>
          </w:p>
        </w:tc>
      </w:tr>
      <w:tr w:rsidR="00CA71B8" w14:paraId="1665A7DE" w14:textId="77777777" w:rsidTr="00CC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DA" w14:textId="77777777" w:rsidR="00CA71B8" w:rsidRDefault="00CA71B8" w:rsidP="002631F8">
            <w:pPr>
              <w:jc w:val="both"/>
              <w:rPr>
                <w:b w:val="0"/>
                <w:bCs w:val="0"/>
                <w:color w:val="auto"/>
              </w:rPr>
            </w:pPr>
          </w:p>
        </w:tc>
        <w:tc>
          <w:tcPr>
            <w:tcW w:w="3050" w:type="dxa"/>
            <w:vAlign w:val="center"/>
          </w:tcPr>
          <w:p w14:paraId="1665A7DB" w14:textId="77777777" w:rsidR="00CA71B8" w:rsidRDefault="00CA71B8" w:rsidP="002631F8">
            <w:pPr>
              <w:pStyle w:val="Puce1"/>
              <w:jc w:val="both"/>
              <w:cnfStyle w:val="000000100000" w:firstRow="0" w:lastRow="0" w:firstColumn="0" w:lastColumn="0" w:oddVBand="0" w:evenVBand="0" w:oddHBand="1" w:evenHBand="0" w:firstRowFirstColumn="0" w:firstRowLastColumn="0" w:lastRowFirstColumn="0" w:lastRowLastColumn="0"/>
              <w:rPr>
                <w:color w:val="auto"/>
              </w:rPr>
            </w:pPr>
            <w:r>
              <w:t>Chef de mission</w:t>
            </w:r>
          </w:p>
        </w:tc>
        <w:tc>
          <w:tcPr>
            <w:tcW w:w="1556" w:type="dxa"/>
            <w:vAlign w:val="center"/>
          </w:tcPr>
          <w:p w14:paraId="1665A7DC" w14:textId="77777777" w:rsidR="00CA71B8" w:rsidRDefault="00CA71B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c>
          <w:tcPr>
            <w:tcW w:w="2303" w:type="dxa"/>
            <w:vAlign w:val="center"/>
          </w:tcPr>
          <w:p w14:paraId="1665A7DD" w14:textId="77777777" w:rsidR="00CA71B8" w:rsidRDefault="00CA71B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r>
      <w:tr w:rsidR="00CC2338" w14:paraId="1665A7E3" w14:textId="77777777" w:rsidTr="00CC2338">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DF" w14:textId="77777777" w:rsidR="00CC2338" w:rsidRDefault="00CC2338" w:rsidP="002631F8">
            <w:pPr>
              <w:jc w:val="both"/>
              <w:rPr>
                <w:b w:val="0"/>
                <w:bCs w:val="0"/>
                <w:color w:val="auto"/>
              </w:rPr>
            </w:pPr>
          </w:p>
        </w:tc>
        <w:tc>
          <w:tcPr>
            <w:tcW w:w="3050" w:type="dxa"/>
            <w:vAlign w:val="center"/>
          </w:tcPr>
          <w:p w14:paraId="1665A7E0" w14:textId="77777777" w:rsidR="00CC2338" w:rsidRDefault="00CC2338" w:rsidP="002631F8">
            <w:pPr>
              <w:pStyle w:val="Puce1"/>
              <w:jc w:val="both"/>
              <w:cnfStyle w:val="000000000000" w:firstRow="0" w:lastRow="0" w:firstColumn="0" w:lastColumn="0" w:oddVBand="0" w:evenVBand="0" w:oddHBand="0" w:evenHBand="0" w:firstRowFirstColumn="0" w:firstRowLastColumn="0" w:lastRowFirstColumn="0" w:lastRowLastColumn="0"/>
              <w:rPr>
                <w:color w:val="auto"/>
              </w:rPr>
            </w:pPr>
            <w:r>
              <w:t>Collaborateur</w:t>
            </w:r>
          </w:p>
        </w:tc>
        <w:tc>
          <w:tcPr>
            <w:tcW w:w="1556" w:type="dxa"/>
            <w:vAlign w:val="center"/>
          </w:tcPr>
          <w:p w14:paraId="1665A7E1" w14:textId="77777777" w:rsidR="00CC2338" w:rsidRDefault="00CC2338" w:rsidP="002631F8">
            <w:pPr>
              <w:jc w:val="both"/>
              <w:cnfStyle w:val="000000000000" w:firstRow="0" w:lastRow="0" w:firstColumn="0" w:lastColumn="0" w:oddVBand="0" w:evenVBand="0" w:oddHBand="0" w:evenHBand="0" w:firstRowFirstColumn="0" w:firstRowLastColumn="0" w:lastRowFirstColumn="0" w:lastRowLastColumn="0"/>
              <w:rPr>
                <w:color w:val="auto"/>
              </w:rPr>
            </w:pPr>
          </w:p>
        </w:tc>
        <w:tc>
          <w:tcPr>
            <w:tcW w:w="2303" w:type="dxa"/>
            <w:vAlign w:val="center"/>
          </w:tcPr>
          <w:p w14:paraId="1665A7E2" w14:textId="77777777" w:rsidR="00CC2338" w:rsidRDefault="00CC2338" w:rsidP="002631F8">
            <w:pPr>
              <w:jc w:val="both"/>
              <w:cnfStyle w:val="000000000000" w:firstRow="0" w:lastRow="0" w:firstColumn="0" w:lastColumn="0" w:oddVBand="0" w:evenVBand="0" w:oddHBand="0" w:evenHBand="0" w:firstRowFirstColumn="0" w:firstRowLastColumn="0" w:lastRowFirstColumn="0" w:lastRowLastColumn="0"/>
              <w:rPr>
                <w:color w:val="auto"/>
              </w:rPr>
            </w:pPr>
          </w:p>
        </w:tc>
      </w:tr>
      <w:tr w:rsidR="00CC2338" w14:paraId="1665A7E8" w14:textId="77777777" w:rsidTr="00CC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E4" w14:textId="77777777" w:rsidR="00CC2338" w:rsidRDefault="00CC2338" w:rsidP="002631F8">
            <w:pPr>
              <w:jc w:val="both"/>
              <w:rPr>
                <w:b w:val="0"/>
                <w:bCs w:val="0"/>
                <w:color w:val="auto"/>
              </w:rPr>
            </w:pPr>
          </w:p>
        </w:tc>
        <w:tc>
          <w:tcPr>
            <w:tcW w:w="3050" w:type="dxa"/>
            <w:vAlign w:val="center"/>
          </w:tcPr>
          <w:p w14:paraId="1665A7E5" w14:textId="77777777" w:rsidR="00CC2338" w:rsidRDefault="00CC2338" w:rsidP="002631F8">
            <w:pPr>
              <w:pStyle w:val="Puce1"/>
              <w:jc w:val="both"/>
              <w:cnfStyle w:val="000000100000" w:firstRow="0" w:lastRow="0" w:firstColumn="0" w:lastColumn="0" w:oddVBand="0" w:evenVBand="0" w:oddHBand="1" w:evenHBand="0" w:firstRowFirstColumn="0" w:firstRowLastColumn="0" w:lastRowFirstColumn="0" w:lastRowLastColumn="0"/>
              <w:rPr>
                <w:color w:val="auto"/>
              </w:rPr>
            </w:pPr>
            <w:r>
              <w:t>Gestionnaire paie</w:t>
            </w:r>
          </w:p>
        </w:tc>
        <w:tc>
          <w:tcPr>
            <w:tcW w:w="1556" w:type="dxa"/>
            <w:vAlign w:val="center"/>
          </w:tcPr>
          <w:p w14:paraId="1665A7E6" w14:textId="77777777" w:rsidR="00CC2338" w:rsidRDefault="00CC233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c>
          <w:tcPr>
            <w:tcW w:w="2303" w:type="dxa"/>
            <w:vAlign w:val="center"/>
          </w:tcPr>
          <w:p w14:paraId="1665A7E7" w14:textId="77777777" w:rsidR="00CC2338" w:rsidRDefault="00CC233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r>
      <w:tr w:rsidR="00CC2338" w14:paraId="1665A7ED" w14:textId="77777777" w:rsidTr="00CC2338">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E9" w14:textId="77777777" w:rsidR="00CC2338" w:rsidRDefault="00CC2338" w:rsidP="002631F8">
            <w:pPr>
              <w:jc w:val="both"/>
              <w:rPr>
                <w:b w:val="0"/>
                <w:bCs w:val="0"/>
                <w:color w:val="auto"/>
              </w:rPr>
            </w:pPr>
          </w:p>
        </w:tc>
        <w:tc>
          <w:tcPr>
            <w:tcW w:w="3050" w:type="dxa"/>
            <w:vAlign w:val="center"/>
          </w:tcPr>
          <w:p w14:paraId="1665A7EA" w14:textId="77777777" w:rsidR="00CC2338" w:rsidRDefault="00CC2338" w:rsidP="002631F8">
            <w:pPr>
              <w:pStyle w:val="Puce1"/>
              <w:jc w:val="both"/>
              <w:cnfStyle w:val="000000000000" w:firstRow="0" w:lastRow="0" w:firstColumn="0" w:lastColumn="0" w:oddVBand="0" w:evenVBand="0" w:oddHBand="0" w:evenHBand="0" w:firstRowFirstColumn="0" w:firstRowLastColumn="0" w:lastRowFirstColumn="0" w:lastRowLastColumn="0"/>
              <w:rPr>
                <w:color w:val="auto"/>
              </w:rPr>
            </w:pPr>
            <w:r>
              <w:t>Accueil</w:t>
            </w:r>
          </w:p>
        </w:tc>
        <w:tc>
          <w:tcPr>
            <w:tcW w:w="1556" w:type="dxa"/>
            <w:vAlign w:val="center"/>
          </w:tcPr>
          <w:p w14:paraId="1665A7EB" w14:textId="77777777" w:rsidR="00CC2338" w:rsidRDefault="00CC2338" w:rsidP="002631F8">
            <w:pPr>
              <w:jc w:val="both"/>
              <w:cnfStyle w:val="000000000000" w:firstRow="0" w:lastRow="0" w:firstColumn="0" w:lastColumn="0" w:oddVBand="0" w:evenVBand="0" w:oddHBand="0" w:evenHBand="0" w:firstRowFirstColumn="0" w:firstRowLastColumn="0" w:lastRowFirstColumn="0" w:lastRowLastColumn="0"/>
              <w:rPr>
                <w:color w:val="auto"/>
              </w:rPr>
            </w:pPr>
          </w:p>
        </w:tc>
        <w:tc>
          <w:tcPr>
            <w:tcW w:w="2303" w:type="dxa"/>
            <w:vAlign w:val="center"/>
          </w:tcPr>
          <w:p w14:paraId="1665A7EC" w14:textId="77777777" w:rsidR="00CC2338" w:rsidRDefault="00CC2338" w:rsidP="002631F8">
            <w:pPr>
              <w:jc w:val="both"/>
              <w:cnfStyle w:val="000000000000" w:firstRow="0" w:lastRow="0" w:firstColumn="0" w:lastColumn="0" w:oddVBand="0" w:evenVBand="0" w:oddHBand="0" w:evenHBand="0" w:firstRowFirstColumn="0" w:firstRowLastColumn="0" w:lastRowFirstColumn="0" w:lastRowLastColumn="0"/>
              <w:rPr>
                <w:color w:val="auto"/>
              </w:rPr>
            </w:pPr>
          </w:p>
        </w:tc>
      </w:tr>
      <w:tr w:rsidR="00CC2338" w14:paraId="1665A7F2" w14:textId="77777777" w:rsidTr="00CC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1665A7EE" w14:textId="77777777" w:rsidR="00CC2338" w:rsidRDefault="00CC2338" w:rsidP="002631F8">
            <w:pPr>
              <w:jc w:val="both"/>
              <w:rPr>
                <w:b w:val="0"/>
                <w:bCs w:val="0"/>
                <w:color w:val="auto"/>
              </w:rPr>
            </w:pPr>
          </w:p>
        </w:tc>
        <w:tc>
          <w:tcPr>
            <w:tcW w:w="3050" w:type="dxa"/>
            <w:vAlign w:val="center"/>
          </w:tcPr>
          <w:p w14:paraId="1665A7EF" w14:textId="77777777" w:rsidR="00CC2338" w:rsidRDefault="00B71532" w:rsidP="002631F8">
            <w:pPr>
              <w:pStyle w:val="Puce1"/>
              <w:jc w:val="both"/>
              <w:cnfStyle w:val="000000100000" w:firstRow="0" w:lastRow="0" w:firstColumn="0" w:lastColumn="0" w:oddVBand="0" w:evenVBand="0" w:oddHBand="1" w:evenHBand="0" w:firstRowFirstColumn="0" w:firstRowLastColumn="0" w:lastRowFirstColumn="0" w:lastRowLastColumn="0"/>
              <w:rPr>
                <w:color w:val="auto"/>
              </w:rPr>
            </w:pPr>
            <w:r>
              <w:t>…</w:t>
            </w:r>
          </w:p>
        </w:tc>
        <w:tc>
          <w:tcPr>
            <w:tcW w:w="1556" w:type="dxa"/>
            <w:vAlign w:val="center"/>
          </w:tcPr>
          <w:p w14:paraId="1665A7F0" w14:textId="77777777" w:rsidR="00CC2338" w:rsidRDefault="00CC233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c>
          <w:tcPr>
            <w:tcW w:w="2303" w:type="dxa"/>
            <w:vAlign w:val="center"/>
          </w:tcPr>
          <w:p w14:paraId="1665A7F1" w14:textId="77777777" w:rsidR="00CC2338" w:rsidRDefault="00CC2338" w:rsidP="002631F8">
            <w:pPr>
              <w:jc w:val="both"/>
              <w:cnfStyle w:val="000000100000" w:firstRow="0" w:lastRow="0" w:firstColumn="0" w:lastColumn="0" w:oddVBand="0" w:evenVBand="0" w:oddHBand="1" w:evenHBand="0" w:firstRowFirstColumn="0" w:firstRowLastColumn="0" w:lastRowFirstColumn="0" w:lastRowLastColumn="0"/>
              <w:rPr>
                <w:color w:val="auto"/>
              </w:rPr>
            </w:pPr>
          </w:p>
        </w:tc>
      </w:tr>
    </w:tbl>
    <w:p w14:paraId="1665A7F3" w14:textId="77777777" w:rsidR="00CC2338" w:rsidRPr="00CC2338" w:rsidRDefault="00CC2338" w:rsidP="002631F8">
      <w:pPr>
        <w:jc w:val="both"/>
      </w:pPr>
    </w:p>
    <w:p w14:paraId="1665A7F4" w14:textId="77777777" w:rsidR="00984FD3" w:rsidRDefault="00984FD3" w:rsidP="002631F8">
      <w:pPr>
        <w:pStyle w:val="Titre2"/>
        <w:jc w:val="both"/>
      </w:pPr>
      <w:bookmarkStart w:id="2" w:name="_Toc208129184"/>
      <w:r>
        <w:t>Nos horaires d’ouverture</w:t>
      </w:r>
      <w:bookmarkEnd w:id="2"/>
    </w:p>
    <w:p w14:paraId="1665A7F5" w14:textId="77777777" w:rsidR="00984FD3" w:rsidRDefault="00984FD3" w:rsidP="002631F8">
      <w:pPr>
        <w:jc w:val="both"/>
      </w:pPr>
      <w:r>
        <w:t>Notre cabinet est ouvert au public du lundi au vendredi de 8h30 à 19h00, sans interruption (</w:t>
      </w:r>
      <w:r w:rsidRPr="00984FD3">
        <w:rPr>
          <w:color w:val="FF0000"/>
        </w:rPr>
        <w:t>horaires à préciser en fonction du cabinet</w:t>
      </w:r>
      <w:r w:rsidRPr="00984FD3">
        <w:t>)</w:t>
      </w:r>
      <w:r>
        <w:t>.</w:t>
      </w:r>
    </w:p>
    <w:p w14:paraId="1665A7F6" w14:textId="77777777" w:rsidR="00984FD3" w:rsidRDefault="00984FD3" w:rsidP="002631F8">
      <w:pPr>
        <w:jc w:val="both"/>
      </w:pPr>
    </w:p>
    <w:p w14:paraId="1665A7F7" w14:textId="7DA30BF3" w:rsidR="00984FD3" w:rsidRPr="00984FD3" w:rsidRDefault="00984FD3" w:rsidP="002631F8">
      <w:pPr>
        <w:jc w:val="both"/>
      </w:pPr>
      <w:r>
        <w:t>Par ailleurs, p</w:t>
      </w:r>
      <w:r w:rsidRPr="00984FD3">
        <w:t>our mieux vous servir, pendant la période de bilan</w:t>
      </w:r>
      <w:r w:rsidR="004C0689">
        <w:t xml:space="preserve"> (entre janvier et fin avril)</w:t>
      </w:r>
      <w:r w:rsidRPr="00984FD3">
        <w:t xml:space="preserve">, </w:t>
      </w:r>
      <w:r w:rsidR="004C0689">
        <w:t>le collaborateur en charge de votre dossier au quotidien (</w:t>
      </w:r>
      <w:r w:rsidR="004C0689" w:rsidRPr="004C0689">
        <w:rPr>
          <w:color w:val="FF0000"/>
        </w:rPr>
        <w:t>à préciser</w:t>
      </w:r>
      <w:r w:rsidR="004C0689">
        <w:t>) est</w:t>
      </w:r>
      <w:r w:rsidRPr="00984FD3">
        <w:t xml:space="preserve"> joignable par téléphone uniquement le matin de 9h à 12h30</w:t>
      </w:r>
      <w:r w:rsidR="008F57CD">
        <w:t xml:space="preserve"> (</w:t>
      </w:r>
      <w:r w:rsidR="008F57CD" w:rsidRPr="004C0689">
        <w:rPr>
          <w:color w:val="FF0000"/>
        </w:rPr>
        <w:t>à préciser</w:t>
      </w:r>
      <w:r w:rsidR="008F57CD">
        <w:t>)</w:t>
      </w:r>
      <w:r w:rsidRPr="00984FD3">
        <w:t xml:space="preserve">. En dehors de ce créneau, vous pourrez </w:t>
      </w:r>
      <w:r w:rsidR="004C0689">
        <w:t xml:space="preserve">lui </w:t>
      </w:r>
      <w:r w:rsidRPr="00984FD3">
        <w:t xml:space="preserve">envoyer des </w:t>
      </w:r>
      <w:proofErr w:type="gramStart"/>
      <w:r w:rsidRPr="00984FD3">
        <w:t>emails</w:t>
      </w:r>
      <w:proofErr w:type="gramEnd"/>
      <w:r w:rsidRPr="00984FD3">
        <w:t xml:space="preserve"> si besoin</w:t>
      </w:r>
      <w:r w:rsidR="004C0689">
        <w:t>. Il vous répondra dans les meilleurs délais en fonction de l’urgence avérée de la demande</w:t>
      </w:r>
      <w:r w:rsidRPr="00984FD3">
        <w:t>.</w:t>
      </w:r>
    </w:p>
    <w:p w14:paraId="1665A7F8" w14:textId="77777777" w:rsidR="00CC2338" w:rsidRDefault="00CC2338" w:rsidP="002631F8">
      <w:pPr>
        <w:pStyle w:val="Titre2"/>
        <w:jc w:val="both"/>
      </w:pPr>
      <w:bookmarkStart w:id="3" w:name="_Toc208129185"/>
      <w:r>
        <w:lastRenderedPageBreak/>
        <w:t xml:space="preserve">Notre </w:t>
      </w:r>
      <w:r w:rsidR="00732FC1">
        <w:t>collaboration</w:t>
      </w:r>
      <w:bookmarkEnd w:id="3"/>
    </w:p>
    <w:p w14:paraId="1665A7F9" w14:textId="77777777" w:rsidR="00957068" w:rsidRPr="00732FC1" w:rsidRDefault="00957068" w:rsidP="002631F8">
      <w:pPr>
        <w:keepNext/>
        <w:jc w:val="both"/>
      </w:pPr>
    </w:p>
    <w:p w14:paraId="1665A7FA" w14:textId="77777777" w:rsidR="00957068" w:rsidRDefault="00732FC1" w:rsidP="002631F8">
      <w:pPr>
        <w:keepNext/>
        <w:jc w:val="both"/>
      </w:pPr>
      <w:r>
        <w:t>Conformément à notre lettre de mission, nous avons convenu que nos interventions se feront</w:t>
      </w:r>
      <w:r w:rsidR="00957068" w:rsidRPr="00957068">
        <w:t xml:space="preserve"> </w:t>
      </w:r>
      <w:sdt>
        <w:sdtPr>
          <w:id w:val="-150522060"/>
          <w:showingPlcHdr/>
          <w:dropDownList>
            <w:listItem w:value="Choisissez un élément."/>
            <w:listItem w:displayText="mensuellement." w:value="mensuellement."/>
            <w:listItem w:displayText="trimestriellement." w:value="trimestriellement."/>
            <w:listItem w:displayText="quadrimestriellement." w:value="quadrimestriellement."/>
            <w:listItem w:displayText="semestriellement." w:value="semestriellement."/>
            <w:listItem w:displayText="annuellement." w:value="annuellement."/>
          </w:dropDownList>
        </w:sdtPr>
        <w:sdtEndPr/>
        <w:sdtContent>
          <w:r w:rsidR="00B44B7B" w:rsidRPr="006C7AD4">
            <w:rPr>
              <w:rStyle w:val="Textedelespacerserv"/>
            </w:rPr>
            <w:t>Choisissez un élément.</w:t>
          </w:r>
        </w:sdtContent>
      </w:sdt>
    </w:p>
    <w:p w14:paraId="1665A7FB" w14:textId="77777777" w:rsidR="00B71532" w:rsidRDefault="00B71532" w:rsidP="002631F8">
      <w:pPr>
        <w:jc w:val="both"/>
      </w:pPr>
    </w:p>
    <w:p w14:paraId="1665A7FC" w14:textId="77777777" w:rsidR="006B7057" w:rsidRDefault="006B7057" w:rsidP="002631F8">
      <w:pPr>
        <w:jc w:val="both"/>
      </w:pPr>
      <w:r>
        <w:t>Nous vous rappelons qu’une grille de répartition des tâches entre vous et notre cabinet figure en annexe de notre lettre de mission.</w:t>
      </w:r>
    </w:p>
    <w:p w14:paraId="1665A7FD" w14:textId="77777777" w:rsidR="004D5433" w:rsidRDefault="004D5433" w:rsidP="002631F8">
      <w:pPr>
        <w:jc w:val="both"/>
      </w:pPr>
    </w:p>
    <w:p w14:paraId="1665A7FE" w14:textId="77777777" w:rsidR="00F8347C" w:rsidRDefault="00F8347C" w:rsidP="002631F8">
      <w:pPr>
        <w:pStyle w:val="Titre3"/>
        <w:jc w:val="both"/>
      </w:pPr>
      <w:bookmarkStart w:id="4" w:name="_Toc208129186"/>
      <w:r>
        <w:t>Tout au long de l’année</w:t>
      </w:r>
      <w:bookmarkEnd w:id="4"/>
    </w:p>
    <w:p w14:paraId="1665A7FF" w14:textId="77777777" w:rsidR="00732FC1" w:rsidRDefault="00B85C5A" w:rsidP="002631F8">
      <w:pPr>
        <w:pStyle w:val="Titre4"/>
        <w:jc w:val="both"/>
      </w:pPr>
      <w:r>
        <w:t>Aspects comptables</w:t>
      </w:r>
    </w:p>
    <w:p w14:paraId="1665A800" w14:textId="77777777" w:rsidR="0042771A" w:rsidRPr="0042771A" w:rsidRDefault="0042771A" w:rsidP="00504504">
      <w:pPr>
        <w:pStyle w:val="Titre5"/>
      </w:pPr>
      <w:r>
        <w:t>Organisation de l’intervention</w:t>
      </w:r>
    </w:p>
    <w:p w14:paraId="1665A801" w14:textId="77777777" w:rsidR="00EC0C8F" w:rsidRDefault="00EC0C8F" w:rsidP="002631F8">
      <w:pPr>
        <w:jc w:val="both"/>
        <w:rPr>
          <w:i/>
          <w:color w:val="F44455" w:themeColor="accent1"/>
        </w:rPr>
      </w:pPr>
      <w:r>
        <w:t>Pour chaque période</w:t>
      </w:r>
      <w:r w:rsidR="00911B64">
        <w:t xml:space="preserve"> d’intervention</w:t>
      </w:r>
      <w:r>
        <w:t>,</w:t>
      </w:r>
      <w:r w:rsidR="00957068">
        <w:t xml:space="preserve"> </w:t>
      </w:r>
      <w:sdt>
        <w:sdtPr>
          <w:id w:val="-265307598"/>
          <w:showingPlcHdr/>
          <w:dropDownList>
            <w:listItem w:value="Choisissez un élément."/>
            <w:listItem w:displayText="vous devrez nous transmettre vos pièces comptables afin que nous procédions à leur enregistrement au sein du cabinet." w:value="vous devrez nous transmettre vos pièces comptables afin que nous procédions à leur enregistrement au sein du cabinet."/>
            <w:listItem w:displayText="nous nous déplacerons au sein de votre entreprise." w:value="nous nous déplacerons au sein de votre entreprise."/>
          </w:dropDownList>
        </w:sdtPr>
        <w:sdtEndPr/>
        <w:sdtContent>
          <w:r w:rsidR="00D93038">
            <w:t xml:space="preserve">     </w:t>
          </w:r>
        </w:sdtContent>
      </w:sdt>
    </w:p>
    <w:p w14:paraId="1665A802" w14:textId="77777777" w:rsidR="00911B64" w:rsidRDefault="00911B64" w:rsidP="002631F8">
      <w:pPr>
        <w:ind w:left="284"/>
        <w:jc w:val="both"/>
        <w:rPr>
          <w:color w:val="FF2B44" w:themeColor="text2"/>
        </w:rPr>
      </w:pPr>
    </w:p>
    <w:p w14:paraId="1665A803" w14:textId="38659035" w:rsidR="00F8347C" w:rsidRPr="00F8347C" w:rsidRDefault="00F8347C" w:rsidP="002631F8">
      <w:pPr>
        <w:ind w:left="284"/>
        <w:jc w:val="both"/>
        <w:rPr>
          <w:color w:val="FF2B44" w:themeColor="text2"/>
        </w:rPr>
      </w:pPr>
      <w:r w:rsidRPr="00F8347C">
        <w:rPr>
          <w:color w:val="FF2B44" w:themeColor="text2"/>
        </w:rPr>
        <w:t xml:space="preserve">Cas 1 : </w:t>
      </w:r>
      <w:r w:rsidR="0053623F">
        <w:rPr>
          <w:color w:val="FF2B44" w:themeColor="text2"/>
        </w:rPr>
        <w:t xml:space="preserve">enregistrement </w:t>
      </w:r>
      <w:r w:rsidR="00F66FA8">
        <w:rPr>
          <w:color w:val="FF2B44" w:themeColor="text2"/>
        </w:rPr>
        <w:t>au</w:t>
      </w:r>
      <w:r w:rsidR="0053623F">
        <w:rPr>
          <w:color w:val="FF2B44" w:themeColor="text2"/>
        </w:rPr>
        <w:t xml:space="preserve"> </w:t>
      </w:r>
      <w:r w:rsidRPr="00F8347C">
        <w:rPr>
          <w:color w:val="FF2B44" w:themeColor="text2"/>
        </w:rPr>
        <w:t>cabinet</w:t>
      </w:r>
    </w:p>
    <w:p w14:paraId="1665A804" w14:textId="5A4D1ADB" w:rsidR="007C4000" w:rsidRDefault="007C4000" w:rsidP="002631F8">
      <w:pPr>
        <w:jc w:val="both"/>
      </w:pPr>
      <w:r>
        <w:t xml:space="preserve">Vous nous </w:t>
      </w:r>
      <w:r w:rsidR="0043436E">
        <w:t xml:space="preserve">déposez les pièces comptables au cabinet ou </w:t>
      </w:r>
      <w:r>
        <w:t xml:space="preserve">transmettez les pièces comptables par voie </w:t>
      </w:r>
      <w:proofErr w:type="gramStart"/>
      <w:r>
        <w:t xml:space="preserve">postale </w:t>
      </w:r>
      <w:r w:rsidR="00607694">
        <w:t>,</w:t>
      </w:r>
      <w:proofErr w:type="gramEnd"/>
      <w:r w:rsidR="00607694">
        <w:t xml:space="preserve"> </w:t>
      </w:r>
      <w:r>
        <w:t>par coursier</w:t>
      </w:r>
      <w:r w:rsidR="001C7D7D">
        <w:t xml:space="preserve"> </w:t>
      </w:r>
      <w:r w:rsidR="00607694">
        <w:t xml:space="preserve">ou par </w:t>
      </w:r>
      <w:r w:rsidR="00BF3E11">
        <w:t>envoi</w:t>
      </w:r>
      <w:r w:rsidR="00CE6B51">
        <w:t xml:space="preserve"> </w:t>
      </w:r>
      <w:r w:rsidR="00F66FA8">
        <w:t>dématérialisé</w:t>
      </w:r>
      <w:r w:rsidR="00CE6B51">
        <w:t xml:space="preserve"> (</w:t>
      </w:r>
      <w:proofErr w:type="gramStart"/>
      <w:r w:rsidR="00CE6B51">
        <w:t>e-mail</w:t>
      </w:r>
      <w:proofErr w:type="gramEnd"/>
      <w:r w:rsidR="00CE6B51">
        <w:t>, plateforme</w:t>
      </w:r>
      <w:r w:rsidR="003F4EB0">
        <w:t xml:space="preserve"> sécurisée</w:t>
      </w:r>
      <w:r w:rsidR="00CE6B51">
        <w:t xml:space="preserve"> de transfert de fichiers, </w:t>
      </w:r>
      <w:r w:rsidR="00D1216B">
        <w:t xml:space="preserve">drive, …) </w:t>
      </w:r>
      <w:r w:rsidR="00F66FA8">
        <w:t>dans</w:t>
      </w:r>
      <w:r w:rsidR="001C7D7D">
        <w:t xml:space="preserve"> les délais convenus ensemble</w:t>
      </w:r>
      <w:r>
        <w:t xml:space="preserve">. </w:t>
      </w:r>
    </w:p>
    <w:p w14:paraId="1665A805" w14:textId="77777777" w:rsidR="007C4000" w:rsidRDefault="007C4000" w:rsidP="002631F8">
      <w:pPr>
        <w:jc w:val="both"/>
      </w:pPr>
    </w:p>
    <w:p w14:paraId="1665A806" w14:textId="0CF487F8" w:rsidR="007C4000" w:rsidRDefault="002A2491" w:rsidP="002631F8">
      <w:pPr>
        <w:jc w:val="both"/>
      </w:pPr>
      <w:r>
        <w:t xml:space="preserve">En cas de documents sous format papier, </w:t>
      </w:r>
      <w:r w:rsidR="00115671">
        <w:t>u</w:t>
      </w:r>
      <w:r w:rsidR="007C4000">
        <w:t xml:space="preserve">ne fois les documents </w:t>
      </w:r>
      <w:r w:rsidR="00115671">
        <w:t>enregistrés par nos soins</w:t>
      </w:r>
      <w:r w:rsidR="007C4000">
        <w:t xml:space="preserve">, </w:t>
      </w:r>
      <w:r w:rsidR="0043436E">
        <w:t>vous pouvez passer au cabinet pour les récupérer</w:t>
      </w:r>
      <w:r w:rsidR="00115671">
        <w:t>.</w:t>
      </w:r>
    </w:p>
    <w:p w14:paraId="1665A807" w14:textId="77777777" w:rsidR="007C4000" w:rsidRDefault="007C4000" w:rsidP="002631F8">
      <w:pPr>
        <w:jc w:val="both"/>
      </w:pPr>
    </w:p>
    <w:p w14:paraId="0AC25109" w14:textId="4AE76054" w:rsidR="00BF3E11" w:rsidRDefault="00F8347C" w:rsidP="002631F8">
      <w:pPr>
        <w:jc w:val="both"/>
      </w:pPr>
      <w:r>
        <w:t xml:space="preserve">Lors de </w:t>
      </w:r>
      <w:r w:rsidR="0043436E">
        <w:t xml:space="preserve">chaque dépôt ou </w:t>
      </w:r>
      <w:r>
        <w:t xml:space="preserve">envoi de vos pièces comptables, celles-ci doivent nous parvenir classées </w:t>
      </w:r>
      <w:r w:rsidR="007C4000">
        <w:t>en fonction de leur nature</w:t>
      </w:r>
      <w:r w:rsidR="00162E26">
        <w:t xml:space="preserve"> ou en suivant l’arborescence prévue sur la plateforme</w:t>
      </w:r>
      <w:proofErr w:type="gramStart"/>
      <w:r w:rsidR="00162E26">
        <w:t>).</w:t>
      </w:r>
      <w:r>
        <w:t>.</w:t>
      </w:r>
      <w:proofErr w:type="gramEnd"/>
      <w:r>
        <w:t xml:space="preserve"> </w:t>
      </w:r>
      <w:r w:rsidR="00BF3E11">
        <w:t xml:space="preserve"> </w:t>
      </w:r>
    </w:p>
    <w:p w14:paraId="5B797EAA" w14:textId="77777777" w:rsidR="00BF3E11" w:rsidRDefault="00BF3E11" w:rsidP="002631F8">
      <w:pPr>
        <w:jc w:val="both"/>
      </w:pPr>
    </w:p>
    <w:p w14:paraId="1665A811" w14:textId="49DFB52B" w:rsidR="00CC194C" w:rsidRDefault="0043436E" w:rsidP="002631F8">
      <w:pPr>
        <w:jc w:val="both"/>
      </w:pPr>
      <w:r>
        <w:t>Pour les pièces comptables reçues au cours de la période, i</w:t>
      </w:r>
      <w:r w:rsidR="00CC194C">
        <w:t>l s’agit de nous faire parvenir </w:t>
      </w:r>
      <w:r w:rsidR="007C4000">
        <w:t xml:space="preserve">(si vous êtes concernés) </w:t>
      </w:r>
      <w:r w:rsidR="00CC194C">
        <w:t xml:space="preserve">: </w:t>
      </w:r>
    </w:p>
    <w:p w14:paraId="1665A812" w14:textId="77777777" w:rsidR="00CC194C" w:rsidRDefault="00CC194C" w:rsidP="002631F8">
      <w:pPr>
        <w:pStyle w:val="Puce1"/>
        <w:jc w:val="both"/>
      </w:pPr>
      <w:r>
        <w:t>Les factures d’achats (réglées ou non réglées)</w:t>
      </w:r>
    </w:p>
    <w:p w14:paraId="1665A813" w14:textId="77777777" w:rsidR="00CC194C" w:rsidRDefault="00CC194C" w:rsidP="002631F8">
      <w:pPr>
        <w:pStyle w:val="Puce1"/>
        <w:jc w:val="both"/>
      </w:pPr>
      <w:r>
        <w:t>Les factures de ventes émises (encaissées ou non encaissées)</w:t>
      </w:r>
    </w:p>
    <w:p w14:paraId="1665A814" w14:textId="77777777" w:rsidR="00CC194C" w:rsidRDefault="00CC194C" w:rsidP="002631F8">
      <w:pPr>
        <w:pStyle w:val="Puce1"/>
        <w:jc w:val="both"/>
      </w:pPr>
      <w:r>
        <w:t xml:space="preserve">Les relevés bancaires de vos comptes </w:t>
      </w:r>
      <w:r w:rsidR="0043436E">
        <w:t xml:space="preserve">professionnels </w:t>
      </w:r>
      <w:r>
        <w:t>et les remises de chèques</w:t>
      </w:r>
    </w:p>
    <w:p w14:paraId="1665A815" w14:textId="77777777" w:rsidR="00CC194C" w:rsidRDefault="00CC194C" w:rsidP="002631F8">
      <w:pPr>
        <w:pStyle w:val="Puce1"/>
        <w:jc w:val="both"/>
      </w:pPr>
      <w:r>
        <w:t>L</w:t>
      </w:r>
      <w:r w:rsidR="007C4000">
        <w:t>es</w:t>
      </w:r>
      <w:r>
        <w:t xml:space="preserve"> pièces justificatives de la caisse (recettes et dépenses)</w:t>
      </w:r>
    </w:p>
    <w:p w14:paraId="1665A816" w14:textId="77777777" w:rsidR="007C4000" w:rsidRDefault="007C4000" w:rsidP="002631F8">
      <w:pPr>
        <w:pStyle w:val="Puce1"/>
        <w:jc w:val="both"/>
      </w:pPr>
      <w:r>
        <w:t>Les documents fiscaux reçus (bordereaux de déclaration de TVA, courrier de l’administration fiscale, etc.)</w:t>
      </w:r>
    </w:p>
    <w:p w14:paraId="1665A817" w14:textId="77777777" w:rsidR="007C4000" w:rsidRDefault="007C4000" w:rsidP="002631F8">
      <w:pPr>
        <w:pStyle w:val="Puce1"/>
        <w:jc w:val="both"/>
      </w:pPr>
      <w:r>
        <w:t>Les documents sociaux reçus (Bordereaux de déclaration des différentes caisses sociales, courriers divers, etc.)</w:t>
      </w:r>
    </w:p>
    <w:p w14:paraId="1665A818" w14:textId="77777777" w:rsidR="007C4000" w:rsidRDefault="007C4000" w:rsidP="002631F8">
      <w:pPr>
        <w:pStyle w:val="Puce1"/>
        <w:jc w:val="both"/>
      </w:pPr>
      <w:r>
        <w:t>A compléter…</w:t>
      </w:r>
    </w:p>
    <w:p w14:paraId="1665A819" w14:textId="77777777" w:rsidR="00F8347C" w:rsidRDefault="00F8347C" w:rsidP="002631F8">
      <w:pPr>
        <w:jc w:val="both"/>
        <w:rPr>
          <w:color w:val="FF2B44" w:themeColor="text2"/>
        </w:rPr>
      </w:pPr>
    </w:p>
    <w:p w14:paraId="1665A81A" w14:textId="77777777" w:rsidR="00F8347C" w:rsidRPr="00F8347C" w:rsidRDefault="00F8347C" w:rsidP="002631F8">
      <w:pPr>
        <w:ind w:left="284"/>
        <w:jc w:val="both"/>
        <w:rPr>
          <w:color w:val="FF2B44" w:themeColor="text2"/>
        </w:rPr>
      </w:pPr>
      <w:r w:rsidRPr="00F8347C">
        <w:rPr>
          <w:color w:val="FF2B44" w:themeColor="text2"/>
        </w:rPr>
        <w:t>Cas 2 : saisie chez le client</w:t>
      </w:r>
    </w:p>
    <w:p w14:paraId="1665A81B" w14:textId="77777777" w:rsidR="00F8347C" w:rsidRDefault="00F8347C" w:rsidP="002631F8">
      <w:pPr>
        <w:jc w:val="both"/>
      </w:pPr>
      <w:r>
        <w:t xml:space="preserve">Les pièces doivent être </w:t>
      </w:r>
      <w:r w:rsidR="007C4000">
        <w:t xml:space="preserve">triées et classées </w:t>
      </w:r>
      <w:r w:rsidR="007C4000" w:rsidRPr="001C7D7D">
        <w:rPr>
          <w:b/>
          <w:u w:val="single"/>
        </w:rPr>
        <w:t>avant notre arrivée</w:t>
      </w:r>
      <w:r w:rsidR="007C4000">
        <w:t xml:space="preserve"> afin de ne pas perdre de temps </w:t>
      </w:r>
      <w:r w:rsidR="00911B64">
        <w:t>lors de notre intervention</w:t>
      </w:r>
      <w:r w:rsidR="007C4000">
        <w:t>.</w:t>
      </w:r>
    </w:p>
    <w:p w14:paraId="1665A81C" w14:textId="77777777" w:rsidR="007C4000" w:rsidRDefault="007C4000" w:rsidP="002631F8">
      <w:pPr>
        <w:jc w:val="both"/>
      </w:pPr>
    </w:p>
    <w:p w14:paraId="1665A81D" w14:textId="77777777" w:rsidR="007C4000" w:rsidRDefault="007C4000" w:rsidP="002631F8">
      <w:pPr>
        <w:jc w:val="both"/>
      </w:pPr>
      <w:r>
        <w:t>Il est conseillé d’organiser les pièces de la façon suivante (classement par ordre chronologique</w:t>
      </w:r>
      <w:r w:rsidR="0043436E">
        <w:t>, selon la date de la pièce et non la date de sa réception</w:t>
      </w:r>
      <w:r>
        <w:t>) :</w:t>
      </w:r>
    </w:p>
    <w:p w14:paraId="1665A81E" w14:textId="77777777" w:rsidR="007C4000" w:rsidRDefault="007C4000" w:rsidP="002631F8">
      <w:pPr>
        <w:pStyle w:val="Puce1"/>
        <w:jc w:val="both"/>
      </w:pPr>
      <w:r>
        <w:lastRenderedPageBreak/>
        <w:t>Les factures d’achats (réglées ou non réglées)</w:t>
      </w:r>
    </w:p>
    <w:p w14:paraId="1665A81F" w14:textId="77777777" w:rsidR="007C4000" w:rsidRDefault="007C4000" w:rsidP="002631F8">
      <w:pPr>
        <w:pStyle w:val="Puce1"/>
        <w:jc w:val="both"/>
      </w:pPr>
      <w:r>
        <w:t>Les factures de ventes émises (encaissées ou non encaissées)</w:t>
      </w:r>
    </w:p>
    <w:p w14:paraId="1665A820" w14:textId="77777777" w:rsidR="007C4000" w:rsidRDefault="007C4000" w:rsidP="002631F8">
      <w:pPr>
        <w:pStyle w:val="Puce1"/>
        <w:jc w:val="both"/>
      </w:pPr>
      <w:r>
        <w:t xml:space="preserve">Les relevés bancaires de vos comptes </w:t>
      </w:r>
      <w:r w:rsidR="0043436E">
        <w:t xml:space="preserve">professionnels </w:t>
      </w:r>
      <w:r>
        <w:t>et les remises de chèques</w:t>
      </w:r>
      <w:r w:rsidR="00CA71B8">
        <w:t>, etc.</w:t>
      </w:r>
    </w:p>
    <w:p w14:paraId="1665A821" w14:textId="77777777" w:rsidR="007C4000" w:rsidRDefault="007C4000" w:rsidP="002631F8">
      <w:pPr>
        <w:pStyle w:val="Puce1"/>
        <w:jc w:val="both"/>
      </w:pPr>
      <w:r>
        <w:t>Les pièces justificatives de la caisse (recettes et dépenses)</w:t>
      </w:r>
    </w:p>
    <w:p w14:paraId="1665A822" w14:textId="77777777" w:rsidR="007C4000" w:rsidRDefault="007C4000" w:rsidP="002631F8">
      <w:pPr>
        <w:pStyle w:val="Puce1"/>
        <w:jc w:val="both"/>
      </w:pPr>
      <w:r>
        <w:t>Les documents fiscaux reçus (bordereaux de déclaration de TVA, courrier de l’administration fiscale, etc.)</w:t>
      </w:r>
    </w:p>
    <w:p w14:paraId="1665A823" w14:textId="77777777" w:rsidR="007C4000" w:rsidRDefault="00342984" w:rsidP="002631F8">
      <w:pPr>
        <w:pStyle w:val="Puce1"/>
        <w:jc w:val="both"/>
      </w:pPr>
      <w:r>
        <w:t>Les documents sociaux reçus (b</w:t>
      </w:r>
      <w:r w:rsidR="007C4000">
        <w:t>ordereaux de déclaration des différentes caisses sociales, courriers divers, etc.)</w:t>
      </w:r>
    </w:p>
    <w:p w14:paraId="1665A824" w14:textId="77777777" w:rsidR="007C4000" w:rsidRDefault="007C4000" w:rsidP="002631F8">
      <w:pPr>
        <w:pStyle w:val="Puce1"/>
        <w:jc w:val="both"/>
      </w:pPr>
      <w:r>
        <w:t>A compléter…</w:t>
      </w:r>
    </w:p>
    <w:p w14:paraId="1665A825" w14:textId="77777777" w:rsidR="007C4000" w:rsidRDefault="007C4000" w:rsidP="002631F8">
      <w:pPr>
        <w:jc w:val="both"/>
      </w:pPr>
    </w:p>
    <w:p w14:paraId="1665A826" w14:textId="1C131C31" w:rsidR="00B44B7B" w:rsidRDefault="00B44B7B" w:rsidP="00504504">
      <w:pPr>
        <w:pStyle w:val="Conseilsetcommentaires"/>
      </w:pPr>
      <w:r>
        <w:t>Pour plus d’explications sur le classement en interne</w:t>
      </w:r>
      <w:r w:rsidRPr="00911B64">
        <w:t>, voir</w:t>
      </w:r>
      <w:r w:rsidR="00504504">
        <w:t xml:space="preserve"> </w:t>
      </w:r>
      <w:r w:rsidR="00504504" w:rsidRPr="002631F8">
        <w:t>plus loin</w:t>
      </w:r>
      <w:r w:rsidR="00504504">
        <w:t xml:space="preserve"> </w:t>
      </w:r>
      <w:r w:rsidRPr="00911B64">
        <w:t xml:space="preserve">la partie </w:t>
      </w:r>
      <w:r w:rsidR="00911B64" w:rsidRPr="00911B64">
        <w:t xml:space="preserve">« Règles d’organisation comptable et </w:t>
      </w:r>
      <w:r w:rsidR="00094771" w:rsidRPr="00911B64">
        <w:t>administrative »</w:t>
      </w:r>
      <w:r w:rsidRPr="00911B64">
        <w:t>.</w:t>
      </w:r>
    </w:p>
    <w:p w14:paraId="1665A827" w14:textId="77777777" w:rsidR="00911B64" w:rsidRDefault="00911B64" w:rsidP="002631F8">
      <w:pPr>
        <w:jc w:val="both"/>
      </w:pPr>
    </w:p>
    <w:p w14:paraId="1665A829" w14:textId="77777777" w:rsidR="00644FE3" w:rsidRDefault="00644FE3" w:rsidP="002631F8">
      <w:pPr>
        <w:jc w:val="both"/>
      </w:pPr>
    </w:p>
    <w:p w14:paraId="1665A82A" w14:textId="77777777" w:rsidR="0042771A" w:rsidRDefault="0042771A" w:rsidP="00504504">
      <w:pPr>
        <w:pStyle w:val="Titre5"/>
      </w:pPr>
      <w:r>
        <w:t>Gestion des points en suspens</w:t>
      </w:r>
    </w:p>
    <w:p w14:paraId="1665A82B" w14:textId="1F7DDC16" w:rsidR="0042771A" w:rsidRDefault="0042771A" w:rsidP="002631F8">
      <w:pPr>
        <w:jc w:val="both"/>
      </w:pPr>
      <w:r>
        <w:t>A l’issue de chaque période de saisie, nous établirons, le cas échéant, une liste de points en suspens à laquelle il conviendra de répondre dans les meilleurs délais.</w:t>
      </w:r>
      <w:r w:rsidR="0043436E">
        <w:t xml:space="preserve"> Il s’agira des éléments pour lesquels la saisie comptable n’a pas pu être réalisée, en raison par exemple de l’absence de pièce justificati</w:t>
      </w:r>
      <w:r w:rsidR="001C7D7D">
        <w:t>ve</w:t>
      </w:r>
      <w:r w:rsidR="0043436E">
        <w:t xml:space="preserve"> pour un paiement effectué</w:t>
      </w:r>
      <w:r w:rsidR="00B24E45">
        <w:t xml:space="preserve"> ou de non-identification de la nature de la dépense malgré la pièce justificative.</w:t>
      </w:r>
    </w:p>
    <w:p w14:paraId="1665A82C" w14:textId="77777777" w:rsidR="00911B64" w:rsidRDefault="00911B64" w:rsidP="002631F8">
      <w:pPr>
        <w:jc w:val="both"/>
      </w:pPr>
    </w:p>
    <w:p w14:paraId="1665A82D" w14:textId="06B9220C" w:rsidR="0042771A" w:rsidRDefault="0042771A" w:rsidP="002631F8">
      <w:pPr>
        <w:jc w:val="both"/>
      </w:pPr>
      <w:r>
        <w:t>En l’absence de réponse de votre part</w:t>
      </w:r>
      <w:r w:rsidR="00E70BFA">
        <w:t xml:space="preserve"> avant la période précédente</w:t>
      </w:r>
      <w:r>
        <w:t xml:space="preserve">, nous prendrons la décision qui nous semble la </w:t>
      </w:r>
      <w:r w:rsidR="00911B64">
        <w:t xml:space="preserve">mieux adaptée </w:t>
      </w:r>
      <w:r>
        <w:t>pour traiter l’opération en fonction des règles comptables, fiscales, sociales et juridiques en vigueur.</w:t>
      </w:r>
      <w:r w:rsidR="00C039A1">
        <w:t xml:space="preserve"> </w:t>
      </w:r>
    </w:p>
    <w:p w14:paraId="68FD4135" w14:textId="77777777" w:rsidR="00C039A1" w:rsidRDefault="00C039A1" w:rsidP="002631F8">
      <w:pPr>
        <w:jc w:val="both"/>
      </w:pPr>
    </w:p>
    <w:p w14:paraId="1665A82F" w14:textId="77777777" w:rsidR="0042771A" w:rsidRDefault="0042771A" w:rsidP="002631F8">
      <w:pPr>
        <w:jc w:val="both"/>
      </w:pPr>
      <w:r>
        <w:t>A titre exceptionnel, il peut arriver que certaines opérations passent en banque et pour lesquelles vous ne nous avez pas fourni de justificatif.</w:t>
      </w:r>
      <w:r w:rsidR="00485C2E">
        <w:t xml:space="preserve"> </w:t>
      </w:r>
      <w:r>
        <w:t>Dans ce cas, nous enregistrons quand même ces opérations mais dans des comptes comptables distincts. A vous</w:t>
      </w:r>
      <w:r w:rsidR="00485C2E">
        <w:t>,</w:t>
      </w:r>
      <w:r>
        <w:t xml:space="preserve"> par la suite</w:t>
      </w:r>
      <w:r w:rsidR="00485C2E">
        <w:t>,</w:t>
      </w:r>
      <w:r>
        <w:t xml:space="preserve"> de nous fournir les justificatifs nécessaires. </w:t>
      </w:r>
    </w:p>
    <w:p w14:paraId="1665A830" w14:textId="77777777" w:rsidR="0042771A" w:rsidRDefault="0042771A" w:rsidP="002631F8">
      <w:pPr>
        <w:jc w:val="both"/>
      </w:pPr>
    </w:p>
    <w:p w14:paraId="1665A831" w14:textId="092C74D7" w:rsidR="0042771A" w:rsidRDefault="0042771A" w:rsidP="002631F8">
      <w:pPr>
        <w:jc w:val="both"/>
      </w:pPr>
      <w:r>
        <w:t>Nous vous rappelons qu’en l’absence de justificatifs</w:t>
      </w:r>
      <w:r w:rsidR="00C039A1">
        <w:t xml:space="preserve"> ou d</w:t>
      </w:r>
      <w:r w:rsidR="005045C9">
        <w:t>’informations sur la nature de la dépense</w:t>
      </w:r>
      <w:r>
        <w:t>, il n’est pas possible :</w:t>
      </w:r>
    </w:p>
    <w:p w14:paraId="1665A832" w14:textId="77777777" w:rsidR="0042771A" w:rsidRDefault="0042771A" w:rsidP="002631F8">
      <w:pPr>
        <w:pStyle w:val="Puce1"/>
        <w:jc w:val="both"/>
      </w:pPr>
      <w:proofErr w:type="gramStart"/>
      <w:r>
        <w:t>d’enregistrer</w:t>
      </w:r>
      <w:proofErr w:type="gramEnd"/>
      <w:r>
        <w:t xml:space="preserve"> </w:t>
      </w:r>
      <w:r w:rsidR="00057ACE">
        <w:t xml:space="preserve">l’opération concernée </w:t>
      </w:r>
      <w:r>
        <w:t>en charge</w:t>
      </w:r>
      <w:r w:rsidR="005C6EAB">
        <w:t>s</w:t>
      </w:r>
      <w:r>
        <w:t xml:space="preserve"> ou en produits </w:t>
      </w:r>
    </w:p>
    <w:p w14:paraId="1665A833" w14:textId="77777777" w:rsidR="0042771A" w:rsidRDefault="0042771A" w:rsidP="002631F8">
      <w:pPr>
        <w:pStyle w:val="Puce1"/>
        <w:jc w:val="both"/>
      </w:pPr>
      <w:proofErr w:type="gramStart"/>
      <w:r>
        <w:t>de</w:t>
      </w:r>
      <w:proofErr w:type="gramEnd"/>
      <w:r>
        <w:t xml:space="preserve"> déduire </w:t>
      </w:r>
      <w:r w:rsidR="00057ACE">
        <w:t xml:space="preserve">ou gérer </w:t>
      </w:r>
      <w:r>
        <w:t xml:space="preserve">la TVA </w:t>
      </w:r>
      <w:r w:rsidR="00057ACE">
        <w:t xml:space="preserve">collectée </w:t>
      </w:r>
      <w:r>
        <w:t>sur ces opérations.</w:t>
      </w:r>
    </w:p>
    <w:p w14:paraId="1665A834" w14:textId="77777777" w:rsidR="0042771A" w:rsidRDefault="0042771A" w:rsidP="002631F8">
      <w:pPr>
        <w:pStyle w:val="Puce1"/>
        <w:numPr>
          <w:ilvl w:val="0"/>
          <w:numId w:val="0"/>
        </w:numPr>
        <w:jc w:val="both"/>
      </w:pPr>
    </w:p>
    <w:p w14:paraId="1665A835" w14:textId="77777777" w:rsidR="0042771A" w:rsidRPr="009144AF" w:rsidRDefault="0042771A" w:rsidP="002631F8">
      <w:pPr>
        <w:pStyle w:val="Puce1"/>
        <w:numPr>
          <w:ilvl w:val="0"/>
          <w:numId w:val="0"/>
        </w:numPr>
        <w:jc w:val="both"/>
      </w:pPr>
      <w:r>
        <w:t xml:space="preserve">Nous gérons les situations </w:t>
      </w:r>
      <w:r w:rsidR="00FA1B97">
        <w:t xml:space="preserve">de la manière </w:t>
      </w:r>
      <w:r>
        <w:t>suivante :</w:t>
      </w:r>
    </w:p>
    <w:p w14:paraId="1665A836" w14:textId="77777777" w:rsidR="0042771A" w:rsidRDefault="0042771A" w:rsidP="002631F8">
      <w:pPr>
        <w:pStyle w:val="Puce1"/>
        <w:jc w:val="both"/>
      </w:pPr>
      <w:r>
        <w:t xml:space="preserve">Compte </w:t>
      </w:r>
      <w:r w:rsidR="00504504" w:rsidRPr="002631F8">
        <w:t>d’attente</w:t>
      </w:r>
      <w:r w:rsidR="00504504">
        <w:t xml:space="preserve"> </w:t>
      </w:r>
      <w:r>
        <w:t>471600 : nous enregistrons dans ce compte les dépenses pour lesquelles nous n’avons pas pu identifier la nature de la dépense</w:t>
      </w:r>
    </w:p>
    <w:p w14:paraId="1665A837" w14:textId="77777777" w:rsidR="0042771A" w:rsidRDefault="0042771A" w:rsidP="002631F8">
      <w:pPr>
        <w:pStyle w:val="Puce1"/>
        <w:jc w:val="both"/>
      </w:pPr>
      <w:r>
        <w:t xml:space="preserve">Compte </w:t>
      </w:r>
      <w:r w:rsidR="00504504" w:rsidRPr="002631F8">
        <w:t>d’attente</w:t>
      </w:r>
      <w:r w:rsidR="00504504">
        <w:t xml:space="preserve"> </w:t>
      </w:r>
      <w:r>
        <w:t>471700 : nous enregistrons dans ce compte les encaissements pour lesquels nous n’avons pas réussi à retrouver la ou les factures de ventes correspondantes</w:t>
      </w:r>
    </w:p>
    <w:p w14:paraId="1665A838" w14:textId="77777777" w:rsidR="0042771A" w:rsidRDefault="0042771A" w:rsidP="002631F8">
      <w:pPr>
        <w:pStyle w:val="Puce1"/>
        <w:jc w:val="both"/>
      </w:pPr>
      <w:r>
        <w:t xml:space="preserve">Compte </w:t>
      </w:r>
      <w:r w:rsidR="00504504" w:rsidRPr="002631F8">
        <w:t>provisoire</w:t>
      </w:r>
      <w:r w:rsidR="00504504">
        <w:t xml:space="preserve"> </w:t>
      </w:r>
      <w:r>
        <w:t>628800 : nous enregistrons dans ce compte les dépenses pour lesquelles nous avons réussi à identifier la nature. Toutefois, ces dépenses, en l’absence de justificatif, ont été comptabilisées en charge</w:t>
      </w:r>
      <w:r w:rsidR="00FA1B97">
        <w:t>s</w:t>
      </w:r>
      <w:r>
        <w:t xml:space="preserve"> pour leur montant TTC (pas de récupération de TVA possible sans la pièce justificative)</w:t>
      </w:r>
    </w:p>
    <w:p w14:paraId="1665A839" w14:textId="77777777" w:rsidR="0042771A" w:rsidRDefault="0042771A" w:rsidP="002631F8">
      <w:pPr>
        <w:jc w:val="both"/>
      </w:pPr>
    </w:p>
    <w:p w14:paraId="1665A83A" w14:textId="77777777" w:rsidR="0042771A" w:rsidRPr="0042771A" w:rsidRDefault="0042771A" w:rsidP="002631F8">
      <w:pPr>
        <w:jc w:val="both"/>
      </w:pPr>
      <w:r>
        <w:t xml:space="preserve">Après chaque période d’intervention, un détail de ces comptes vous sera transmis pour que vous </w:t>
      </w:r>
      <w:r w:rsidRPr="00965988">
        <w:t>puissiez nous apporter les justificatifs nécessaires</w:t>
      </w:r>
      <w:r w:rsidR="00911B64" w:rsidRPr="00965988">
        <w:t xml:space="preserve"> dans les meilleurs délais</w:t>
      </w:r>
      <w:r w:rsidRPr="00965988">
        <w:t>.</w:t>
      </w:r>
    </w:p>
    <w:p w14:paraId="1665A83B" w14:textId="77777777" w:rsidR="008502AA" w:rsidRDefault="008502AA" w:rsidP="002631F8">
      <w:pPr>
        <w:jc w:val="both"/>
      </w:pPr>
    </w:p>
    <w:p w14:paraId="1665A83C" w14:textId="77777777" w:rsidR="004440AC" w:rsidRDefault="004440AC" w:rsidP="002631F8">
      <w:pPr>
        <w:pStyle w:val="Titre3"/>
        <w:jc w:val="both"/>
      </w:pPr>
      <w:bookmarkStart w:id="5" w:name="_Toc208129187"/>
      <w:r>
        <w:t>En fin d’année</w:t>
      </w:r>
      <w:bookmarkEnd w:id="5"/>
    </w:p>
    <w:p w14:paraId="1665A83D" w14:textId="77777777" w:rsidR="004440AC" w:rsidRDefault="004440AC" w:rsidP="002631F8">
      <w:pPr>
        <w:jc w:val="both"/>
      </w:pPr>
      <w:r>
        <w:t xml:space="preserve">Chaque année, afin de préparer vos comptes dans les meilleures conditions, nous </w:t>
      </w:r>
      <w:r w:rsidR="00B642A0">
        <w:t xml:space="preserve">aurons besoin </w:t>
      </w:r>
      <w:r>
        <w:t xml:space="preserve">des </w:t>
      </w:r>
      <w:r w:rsidR="00B642A0">
        <w:t>informations</w:t>
      </w:r>
      <w:r>
        <w:t xml:space="preserve"> et pièces comptables </w:t>
      </w:r>
      <w:r w:rsidR="00644FE3">
        <w:t>nouve</w:t>
      </w:r>
      <w:r w:rsidR="001C7D7D">
        <w:t>lles</w:t>
      </w:r>
      <w:r w:rsidR="00644FE3">
        <w:t xml:space="preserve"> ou </w:t>
      </w:r>
      <w:r w:rsidR="00B642A0">
        <w:t>complémentaires</w:t>
      </w:r>
      <w:r w:rsidR="00644FE3">
        <w:t xml:space="preserve"> à </w:t>
      </w:r>
      <w:r w:rsidR="001C7D7D">
        <w:t>celles</w:t>
      </w:r>
      <w:r w:rsidR="00644FE3">
        <w:t xml:space="preserve"> déjà fourni</w:t>
      </w:r>
      <w:r w:rsidR="001C7D7D">
        <w:t>e</w:t>
      </w:r>
      <w:r w:rsidR="00644FE3">
        <w:t>s en cours d’année</w:t>
      </w:r>
      <w:r w:rsidR="00B642A0">
        <w:t xml:space="preserve">. </w:t>
      </w:r>
    </w:p>
    <w:p w14:paraId="1665A83E" w14:textId="77777777" w:rsidR="00B642A0" w:rsidRDefault="00B642A0" w:rsidP="002631F8">
      <w:pPr>
        <w:pStyle w:val="Titre4"/>
        <w:jc w:val="both"/>
      </w:pPr>
      <w:r>
        <w:t xml:space="preserve">Informations </w:t>
      </w:r>
      <w:r w:rsidR="00644FE3">
        <w:t>et documents nécessaires</w:t>
      </w:r>
    </w:p>
    <w:p w14:paraId="1665A83F" w14:textId="77777777" w:rsidR="00B642A0" w:rsidRDefault="00B642A0" w:rsidP="002631F8">
      <w:pPr>
        <w:jc w:val="both"/>
      </w:pPr>
      <w:r>
        <w:t xml:space="preserve">Une liste de ces documents vous sera transmise une fois par an, à une date proche de la date de clôture de votre </w:t>
      </w:r>
      <w:r w:rsidRPr="00644FE3">
        <w:t>exercice</w:t>
      </w:r>
      <w:r>
        <w:t xml:space="preserve"> comptable. </w:t>
      </w:r>
    </w:p>
    <w:p w14:paraId="1665A840" w14:textId="77777777" w:rsidR="008502AA" w:rsidRDefault="008502AA" w:rsidP="002631F8">
      <w:pPr>
        <w:jc w:val="both"/>
      </w:pPr>
    </w:p>
    <w:p w14:paraId="1665A841" w14:textId="77777777" w:rsidR="00B642A0" w:rsidRPr="005F0955" w:rsidRDefault="00B642A0" w:rsidP="002631F8">
      <w:pPr>
        <w:jc w:val="both"/>
        <w:rPr>
          <w:color w:val="FF2B44" w:themeColor="text2"/>
        </w:rPr>
      </w:pPr>
      <w:r w:rsidRPr="005F0955">
        <w:rPr>
          <w:color w:val="FF2B44" w:themeColor="text2"/>
        </w:rPr>
        <w:t xml:space="preserve">Cas 1 : </w:t>
      </w:r>
      <w:r w:rsidR="007067F3">
        <w:rPr>
          <w:color w:val="FF2B44" w:themeColor="text2"/>
        </w:rPr>
        <w:t>travail de révision fourni</w:t>
      </w:r>
      <w:r w:rsidR="00644FE3">
        <w:rPr>
          <w:color w:val="FF2B44" w:themeColor="text2"/>
        </w:rPr>
        <w:t xml:space="preserve"> </w:t>
      </w:r>
      <w:r w:rsidRPr="005F0955">
        <w:rPr>
          <w:color w:val="FF2B44" w:themeColor="text2"/>
        </w:rPr>
        <w:t>au cabinet</w:t>
      </w:r>
    </w:p>
    <w:p w14:paraId="1665A842" w14:textId="77777777" w:rsidR="00B642A0" w:rsidRDefault="00B642A0" w:rsidP="002631F8">
      <w:pPr>
        <w:jc w:val="both"/>
      </w:pPr>
      <w:r>
        <w:t xml:space="preserve">Il conviendra alors de nous retourner </w:t>
      </w:r>
      <w:r w:rsidR="00A449DF">
        <w:t xml:space="preserve">impérativement </w:t>
      </w:r>
      <w:r>
        <w:t xml:space="preserve">les documents demandés dans les délais indiqués sur ce courrier. </w:t>
      </w:r>
    </w:p>
    <w:p w14:paraId="1665A843" w14:textId="77777777" w:rsidR="00B642A0" w:rsidRDefault="00B642A0" w:rsidP="002631F8">
      <w:pPr>
        <w:jc w:val="both"/>
      </w:pPr>
    </w:p>
    <w:p w14:paraId="1665A844" w14:textId="77777777" w:rsidR="004440AC" w:rsidRDefault="00B642A0" w:rsidP="002631F8">
      <w:pPr>
        <w:jc w:val="both"/>
      </w:pPr>
      <w:r>
        <w:t>En effet, l</w:t>
      </w:r>
      <w:r w:rsidR="004440AC">
        <w:t xml:space="preserve">es obligations comptables, juridiques et fiscales qui s’imposent à votre entreprise impliquent le respect de délais très stricts. La loi prévoit ainsi des délais impératifs pour l’établissement de l’ensemble des déclarations de fin d’exercice. </w:t>
      </w:r>
    </w:p>
    <w:p w14:paraId="1665A845" w14:textId="77777777" w:rsidR="004440AC" w:rsidRDefault="004440AC" w:rsidP="002631F8">
      <w:pPr>
        <w:jc w:val="both"/>
      </w:pPr>
    </w:p>
    <w:p w14:paraId="1665A846" w14:textId="77777777" w:rsidR="004440AC" w:rsidRDefault="00125BB9" w:rsidP="002631F8">
      <w:pPr>
        <w:jc w:val="both"/>
      </w:pPr>
      <w:r>
        <w:t>Il va sans dire</w:t>
      </w:r>
      <w:r w:rsidR="004440AC">
        <w:t xml:space="preserve"> que la période « des bilans » est très chargée pour un cabinet d’expertise comptable. Il convient, pour que nous soyons en mesure de répondre aux attentes de tous nos clients dans des délais appropriés, que chacun respecte certaines règles d’organisation. </w:t>
      </w:r>
    </w:p>
    <w:p w14:paraId="1665A847" w14:textId="77777777" w:rsidR="00A449DF" w:rsidRDefault="00A449DF" w:rsidP="002631F8">
      <w:pPr>
        <w:jc w:val="both"/>
        <w:rPr>
          <w:color w:val="FF2B44" w:themeColor="text2"/>
        </w:rPr>
      </w:pPr>
    </w:p>
    <w:p w14:paraId="1665A848" w14:textId="77777777" w:rsidR="00A449DF" w:rsidRPr="005F0955" w:rsidRDefault="00A449DF" w:rsidP="002631F8">
      <w:pPr>
        <w:jc w:val="both"/>
        <w:rPr>
          <w:color w:val="FF0000"/>
        </w:rPr>
      </w:pPr>
      <w:r w:rsidRPr="005F0955">
        <w:rPr>
          <w:color w:val="FF0000"/>
        </w:rPr>
        <w:t xml:space="preserve">Cas 2 : </w:t>
      </w:r>
      <w:r w:rsidR="007067F3">
        <w:rPr>
          <w:color w:val="FF2B44" w:themeColor="text2"/>
        </w:rPr>
        <w:t xml:space="preserve">travail de révision fourni </w:t>
      </w:r>
      <w:r w:rsidRPr="005F0955">
        <w:rPr>
          <w:color w:val="FF0000"/>
        </w:rPr>
        <w:t>chez le client</w:t>
      </w:r>
    </w:p>
    <w:p w14:paraId="1665A849" w14:textId="77777777" w:rsidR="00B642A0" w:rsidRDefault="00A449DF" w:rsidP="002631F8">
      <w:pPr>
        <w:jc w:val="both"/>
      </w:pPr>
      <w:r>
        <w:t>Lors de notre intervention dans votre entreprise (date que nous conviendrons ensemble), vous voudrez bien nous mettre à disposition les documents demandés dans ce courrier.</w:t>
      </w:r>
    </w:p>
    <w:p w14:paraId="5B946D2C" w14:textId="77777777" w:rsidR="00431E82" w:rsidRDefault="00431E82" w:rsidP="002631F8">
      <w:pPr>
        <w:jc w:val="both"/>
      </w:pPr>
    </w:p>
    <w:p w14:paraId="1665A84A" w14:textId="77777777" w:rsidR="00B642A0" w:rsidRDefault="00B642A0" w:rsidP="002631F8">
      <w:pPr>
        <w:pStyle w:val="Titre4"/>
        <w:jc w:val="both"/>
      </w:pPr>
      <w:r>
        <w:t>Inventaires</w:t>
      </w:r>
    </w:p>
    <w:p w14:paraId="1665A84B" w14:textId="77777777" w:rsidR="004440AC" w:rsidRDefault="004440AC" w:rsidP="002631F8">
      <w:pPr>
        <w:jc w:val="both"/>
      </w:pPr>
      <w:r>
        <w:t>Par ailleurs, nous vous rappelons que vous devez notamment établir, au plus proche de la date de clôture des comptes, s’il y a lieu :</w:t>
      </w:r>
    </w:p>
    <w:p w14:paraId="1665A84C" w14:textId="77777777" w:rsidR="004440AC" w:rsidRDefault="004440AC" w:rsidP="002631F8">
      <w:pPr>
        <w:pStyle w:val="Puce1"/>
        <w:jc w:val="both"/>
      </w:pPr>
      <w:r>
        <w:t>L’inventaire physique des stocks et travaux en cours</w:t>
      </w:r>
    </w:p>
    <w:p w14:paraId="1665A84D" w14:textId="77777777" w:rsidR="004440AC" w:rsidRDefault="004440AC" w:rsidP="002631F8">
      <w:pPr>
        <w:pStyle w:val="Puce1"/>
        <w:jc w:val="both"/>
      </w:pPr>
      <w:r>
        <w:t>L’inventaire de votre caisse (correspondant aux espèces et aux chèques détenus mais non encore remis en banque)</w:t>
      </w:r>
    </w:p>
    <w:p w14:paraId="1665A84E" w14:textId="77777777" w:rsidR="00A449DF" w:rsidRDefault="00A449DF" w:rsidP="002631F8">
      <w:pPr>
        <w:pStyle w:val="Puce1"/>
        <w:jc w:val="both"/>
      </w:pPr>
      <w:r w:rsidRPr="00A449DF">
        <w:t>La liste des immobilisations qui ne doivent plus être inscrites au bilan (</w:t>
      </w:r>
      <w:proofErr w:type="gramStart"/>
      <w:r w:rsidRPr="00A449DF">
        <w:t>suite à une</w:t>
      </w:r>
      <w:proofErr w:type="gramEnd"/>
      <w:r w:rsidRPr="00A449DF">
        <w:t xml:space="preserve"> destruction, mise au rebut, etc.)</w:t>
      </w:r>
      <w:r>
        <w:t>. Nous vous fournirons pour cela la liste des immobilisations encore inscrites en comptabilité.</w:t>
      </w:r>
    </w:p>
    <w:p w14:paraId="3E004FC3" w14:textId="77777777" w:rsidR="00881F3A" w:rsidRDefault="00881F3A" w:rsidP="00881F3A"/>
    <w:p w14:paraId="1665A84F" w14:textId="77777777" w:rsidR="007C4000" w:rsidRDefault="00B71532" w:rsidP="002631F8">
      <w:pPr>
        <w:pStyle w:val="Titre2"/>
        <w:jc w:val="both"/>
      </w:pPr>
      <w:bookmarkStart w:id="6" w:name="_Toc208129188"/>
      <w:r>
        <w:t>Règles d’organisation comptable et administrative</w:t>
      </w:r>
      <w:bookmarkEnd w:id="6"/>
    </w:p>
    <w:p w14:paraId="1665A850" w14:textId="77777777" w:rsidR="00680358" w:rsidRDefault="00680358" w:rsidP="002631F8">
      <w:pPr>
        <w:jc w:val="both"/>
      </w:pPr>
      <w:r>
        <w:t xml:space="preserve">Une bonne organisation administrative et comptable doit vous permettre de : </w:t>
      </w:r>
    </w:p>
    <w:p w14:paraId="1665A851" w14:textId="77777777" w:rsidR="00680358" w:rsidRDefault="00680358" w:rsidP="002631F8">
      <w:pPr>
        <w:pStyle w:val="Puce1"/>
        <w:jc w:val="both"/>
      </w:pPr>
      <w:proofErr w:type="gramStart"/>
      <w:r>
        <w:t>ne</w:t>
      </w:r>
      <w:proofErr w:type="gramEnd"/>
      <w:r>
        <w:t xml:space="preserve"> perdre aucun document</w:t>
      </w:r>
    </w:p>
    <w:p w14:paraId="1665A852" w14:textId="77777777" w:rsidR="00680358" w:rsidRDefault="00680358" w:rsidP="002631F8">
      <w:pPr>
        <w:pStyle w:val="Puce1"/>
        <w:jc w:val="both"/>
      </w:pPr>
      <w:proofErr w:type="gramStart"/>
      <w:r>
        <w:t>gagner</w:t>
      </w:r>
      <w:proofErr w:type="gramEnd"/>
      <w:r>
        <w:t xml:space="preserve"> du temps</w:t>
      </w:r>
    </w:p>
    <w:p w14:paraId="1665A853" w14:textId="77777777" w:rsidR="00680358" w:rsidRDefault="00680358" w:rsidP="002631F8">
      <w:pPr>
        <w:pStyle w:val="Puce1"/>
        <w:jc w:val="both"/>
      </w:pPr>
      <w:proofErr w:type="gramStart"/>
      <w:r>
        <w:t>suivre</w:t>
      </w:r>
      <w:proofErr w:type="gramEnd"/>
      <w:r>
        <w:t xml:space="preserve"> sereinement la gestion de votre entreprise mais également sa trésorerie</w:t>
      </w:r>
    </w:p>
    <w:p w14:paraId="1665A854" w14:textId="77777777" w:rsidR="00680358" w:rsidRDefault="00680358" w:rsidP="002631F8">
      <w:pPr>
        <w:pStyle w:val="Puce1"/>
        <w:jc w:val="both"/>
      </w:pPr>
      <w:proofErr w:type="gramStart"/>
      <w:r>
        <w:t>éviter</w:t>
      </w:r>
      <w:proofErr w:type="gramEnd"/>
      <w:r>
        <w:t xml:space="preserve"> certains redressements en matière fiscale et sociale</w:t>
      </w:r>
    </w:p>
    <w:p w14:paraId="1665A855" w14:textId="404425C1" w:rsidR="00680358" w:rsidRPr="008502AA" w:rsidRDefault="00680358" w:rsidP="002631F8">
      <w:pPr>
        <w:pStyle w:val="Puce1"/>
        <w:jc w:val="both"/>
      </w:pPr>
      <w:proofErr w:type="gramStart"/>
      <w:r w:rsidRPr="008502AA">
        <w:lastRenderedPageBreak/>
        <w:t>réduire</w:t>
      </w:r>
      <w:proofErr w:type="gramEnd"/>
      <w:r w:rsidRPr="008502AA">
        <w:t xml:space="preserve"> le </w:t>
      </w:r>
      <w:r w:rsidR="001E2512">
        <w:t xml:space="preserve">montant </w:t>
      </w:r>
      <w:r w:rsidR="001E2512" w:rsidRPr="008502AA">
        <w:t>de</w:t>
      </w:r>
      <w:r w:rsidR="00D20AFD">
        <w:t xml:space="preserve"> no</w:t>
      </w:r>
      <w:r w:rsidRPr="008502AA">
        <w:t xml:space="preserve">s honoraires </w:t>
      </w:r>
      <w:r w:rsidR="00D20AFD">
        <w:t xml:space="preserve">dans la mesure où nous ne </w:t>
      </w:r>
      <w:r w:rsidR="007067F3" w:rsidRPr="008502AA">
        <w:t>perd</w:t>
      </w:r>
      <w:r w:rsidR="00D20AFD">
        <w:t>rons</w:t>
      </w:r>
      <w:r w:rsidR="007067F3" w:rsidRPr="008502AA">
        <w:t xml:space="preserve"> pas de temps, à trier</w:t>
      </w:r>
      <w:r w:rsidR="004B68E5">
        <w:t>,</w:t>
      </w:r>
      <w:r w:rsidR="007067F3" w:rsidRPr="008502AA">
        <w:t xml:space="preserve"> rechercher </w:t>
      </w:r>
      <w:r w:rsidR="004B68E5">
        <w:t xml:space="preserve">ou demander </w:t>
      </w:r>
      <w:r w:rsidR="007067F3" w:rsidRPr="008502AA">
        <w:t>des documents éparpillés</w:t>
      </w:r>
      <w:r w:rsidR="004B68E5">
        <w:t xml:space="preserve">, </w:t>
      </w:r>
      <w:r w:rsidR="007067F3" w:rsidRPr="008502AA">
        <w:t>mal rangés</w:t>
      </w:r>
      <w:r w:rsidR="004B68E5">
        <w:t xml:space="preserve"> ou égarés</w:t>
      </w:r>
      <w:r w:rsidR="007067F3" w:rsidRPr="008502AA">
        <w:t>.</w:t>
      </w:r>
    </w:p>
    <w:p w14:paraId="1665A856" w14:textId="77777777" w:rsidR="00680358" w:rsidRDefault="00680358" w:rsidP="002631F8">
      <w:pPr>
        <w:jc w:val="both"/>
      </w:pPr>
    </w:p>
    <w:p w14:paraId="1665A857" w14:textId="77777777" w:rsidR="0042771A" w:rsidRDefault="00680358" w:rsidP="002631F8">
      <w:pPr>
        <w:jc w:val="both"/>
      </w:pPr>
      <w:r>
        <w:t>Cette organisation passe nécessairement par le classement de tous les documents liés à votre entreprise. C</w:t>
      </w:r>
      <w:r w:rsidR="0042771A">
        <w:t>e classement doit s’effectuer par nature </w:t>
      </w:r>
      <w:r>
        <w:t xml:space="preserve">et par ordre chronologique. </w:t>
      </w:r>
    </w:p>
    <w:p w14:paraId="1665A858" w14:textId="77777777" w:rsidR="0042771A" w:rsidRDefault="0042771A" w:rsidP="002631F8">
      <w:pPr>
        <w:jc w:val="both"/>
      </w:pPr>
    </w:p>
    <w:p w14:paraId="1665A859" w14:textId="77777777" w:rsidR="00680358" w:rsidRDefault="00680358" w:rsidP="002631F8">
      <w:pPr>
        <w:jc w:val="both"/>
      </w:pPr>
      <w:r>
        <w:t>On distingue ainsi en règle générale :</w:t>
      </w:r>
    </w:p>
    <w:p w14:paraId="1665A85A" w14:textId="77777777" w:rsidR="00680358" w:rsidRDefault="00680358" w:rsidP="002631F8">
      <w:pPr>
        <w:pStyle w:val="Puce1"/>
        <w:jc w:val="both"/>
      </w:pPr>
      <w:proofErr w:type="gramStart"/>
      <w:r>
        <w:t>les</w:t>
      </w:r>
      <w:proofErr w:type="gramEnd"/>
      <w:r>
        <w:t xml:space="preserve"> factures </w:t>
      </w:r>
      <w:r w:rsidR="00965988" w:rsidRPr="002631F8">
        <w:t>/ avoirs</w:t>
      </w:r>
      <w:r w:rsidR="00965988">
        <w:t xml:space="preserve"> </w:t>
      </w:r>
      <w:r>
        <w:t>de ventes</w:t>
      </w:r>
    </w:p>
    <w:p w14:paraId="1665A85B" w14:textId="77777777" w:rsidR="00680358" w:rsidRDefault="00680358" w:rsidP="002631F8">
      <w:pPr>
        <w:pStyle w:val="Puce1"/>
        <w:jc w:val="both"/>
      </w:pPr>
      <w:proofErr w:type="gramStart"/>
      <w:r>
        <w:t>les</w:t>
      </w:r>
      <w:proofErr w:type="gramEnd"/>
      <w:r>
        <w:t xml:space="preserve"> factures </w:t>
      </w:r>
      <w:r w:rsidR="00965988" w:rsidRPr="002631F8">
        <w:t>/ avoirs</w:t>
      </w:r>
      <w:r w:rsidR="00965988">
        <w:t xml:space="preserve"> </w:t>
      </w:r>
      <w:r>
        <w:t>d’achats</w:t>
      </w:r>
    </w:p>
    <w:p w14:paraId="1665A85C" w14:textId="77777777" w:rsidR="00680358" w:rsidRDefault="00680358" w:rsidP="002631F8">
      <w:pPr>
        <w:pStyle w:val="Puce1"/>
        <w:jc w:val="both"/>
      </w:pPr>
      <w:proofErr w:type="gramStart"/>
      <w:r>
        <w:t>les</w:t>
      </w:r>
      <w:proofErr w:type="gramEnd"/>
      <w:r>
        <w:t xml:space="preserve"> pièces de banque (relevés, remises de chèque, ordre</w:t>
      </w:r>
      <w:r w:rsidR="0069242E">
        <w:t>s</w:t>
      </w:r>
      <w:r>
        <w:t xml:space="preserve"> de virement, </w:t>
      </w:r>
      <w:proofErr w:type="spellStart"/>
      <w:r>
        <w:t>etc</w:t>
      </w:r>
      <w:proofErr w:type="spellEnd"/>
      <w:r>
        <w:t>)</w:t>
      </w:r>
    </w:p>
    <w:p w14:paraId="1665A85D" w14:textId="77777777" w:rsidR="00680358" w:rsidRDefault="00680358" w:rsidP="002631F8">
      <w:pPr>
        <w:pStyle w:val="Puce1"/>
        <w:jc w:val="both"/>
      </w:pPr>
      <w:proofErr w:type="gramStart"/>
      <w:r>
        <w:t>les</w:t>
      </w:r>
      <w:proofErr w:type="gramEnd"/>
      <w:r>
        <w:t xml:space="preserve"> documents fiscaux</w:t>
      </w:r>
    </w:p>
    <w:p w14:paraId="1665A85E" w14:textId="77777777" w:rsidR="00680358" w:rsidRDefault="00680358" w:rsidP="002631F8">
      <w:pPr>
        <w:pStyle w:val="Puce1"/>
        <w:jc w:val="both"/>
      </w:pPr>
      <w:proofErr w:type="gramStart"/>
      <w:r>
        <w:t>les</w:t>
      </w:r>
      <w:proofErr w:type="gramEnd"/>
      <w:r>
        <w:t xml:space="preserve"> documents sociaux</w:t>
      </w:r>
    </w:p>
    <w:p w14:paraId="1665A85F" w14:textId="77777777" w:rsidR="00680358" w:rsidRPr="00B71532" w:rsidRDefault="00680358" w:rsidP="002631F8">
      <w:pPr>
        <w:pStyle w:val="Puce1"/>
        <w:jc w:val="both"/>
      </w:pPr>
      <w:proofErr w:type="gramStart"/>
      <w:r>
        <w:t>les</w:t>
      </w:r>
      <w:proofErr w:type="gramEnd"/>
      <w:r>
        <w:t xml:space="preserve"> autres documents (en pratique, tout ce qui n’entre pas dans une des catégories ci-dessus)</w:t>
      </w:r>
    </w:p>
    <w:p w14:paraId="1665A860" w14:textId="77777777" w:rsidR="00680358" w:rsidRDefault="00680358" w:rsidP="002631F8">
      <w:pPr>
        <w:jc w:val="both"/>
      </w:pPr>
    </w:p>
    <w:p w14:paraId="1665A861" w14:textId="77777777" w:rsidR="00680358" w:rsidRDefault="00680358" w:rsidP="002631F8">
      <w:pPr>
        <w:jc w:val="both"/>
      </w:pPr>
      <w:r>
        <w:t>Dans la mesure du possible, nous vous recommandons vivement d’utiliser pour votre classement interne des classeurs à deux trous</w:t>
      </w:r>
      <w:r w:rsidR="004B68E5">
        <w:t xml:space="preserve"> à réception des pièces comptables ci-dessus</w:t>
      </w:r>
      <w:r>
        <w:t>, ce qui évite toute perte</w:t>
      </w:r>
      <w:r w:rsidR="004B68E5">
        <w:t xml:space="preserve"> ultérieure</w:t>
      </w:r>
      <w:r>
        <w:t xml:space="preserve"> de documents. </w:t>
      </w:r>
    </w:p>
    <w:p w14:paraId="1665A862" w14:textId="77777777" w:rsidR="00680358" w:rsidRDefault="00680358" w:rsidP="002631F8">
      <w:pPr>
        <w:jc w:val="both"/>
      </w:pPr>
    </w:p>
    <w:p w14:paraId="1665A863" w14:textId="77777777" w:rsidR="005F0955" w:rsidRDefault="005F0955" w:rsidP="002631F8">
      <w:pPr>
        <w:jc w:val="both"/>
      </w:pPr>
      <w:r>
        <w:t xml:space="preserve">Il convient d’ouvrir un classeur, par type de documents, par </w:t>
      </w:r>
      <w:r w:rsidR="00303AE4">
        <w:t>année</w:t>
      </w:r>
      <w:r>
        <w:t>.</w:t>
      </w:r>
    </w:p>
    <w:p w14:paraId="1665A864" w14:textId="77777777" w:rsidR="00303AE4" w:rsidRDefault="00303AE4" w:rsidP="00504504">
      <w:pPr>
        <w:pStyle w:val="Conseilsetcommentaires"/>
      </w:pPr>
      <w:r>
        <w:t>Si la clôture de votre exercice comptable est décalée par rapport à l’année civile, les classeurs sont ouverts par exercice, à l’exception du social où il est préférable de rester en année civile.</w:t>
      </w:r>
    </w:p>
    <w:p w14:paraId="1665A865" w14:textId="77777777" w:rsidR="008502AA" w:rsidRPr="008502AA" w:rsidRDefault="008502AA" w:rsidP="002631F8">
      <w:pPr>
        <w:jc w:val="both"/>
      </w:pPr>
    </w:p>
    <w:p w14:paraId="1665A866" w14:textId="77777777" w:rsidR="00680358" w:rsidRDefault="00986841" w:rsidP="002631F8">
      <w:pPr>
        <w:pStyle w:val="Titre3"/>
        <w:jc w:val="both"/>
      </w:pPr>
      <w:bookmarkStart w:id="7" w:name="_Toc208129189"/>
      <w:r>
        <w:t>Les ventes</w:t>
      </w:r>
      <w:bookmarkEnd w:id="7"/>
    </w:p>
    <w:p w14:paraId="1665A867" w14:textId="77777777" w:rsidR="001718D3" w:rsidRDefault="001718D3" w:rsidP="002631F8">
      <w:pPr>
        <w:jc w:val="both"/>
      </w:pPr>
      <w:r>
        <w:t xml:space="preserve">L’émission d’une facture est obligatoire lors de la vente ou de la réalisation de la prestation. </w:t>
      </w:r>
    </w:p>
    <w:p w14:paraId="1665A868" w14:textId="77777777" w:rsidR="001718D3" w:rsidRDefault="001718D3" w:rsidP="002631F8">
      <w:pPr>
        <w:jc w:val="both"/>
      </w:pPr>
    </w:p>
    <w:p w14:paraId="1665A869" w14:textId="77777777" w:rsidR="001718D3" w:rsidRDefault="001718D3" w:rsidP="002631F8">
      <w:pPr>
        <w:jc w:val="both"/>
      </w:pPr>
      <w:r>
        <w:t xml:space="preserve">La facturation est établie par vos soins. Une facture doit être établie en deux exemplaires </w:t>
      </w:r>
      <w:r w:rsidR="004B68E5">
        <w:t xml:space="preserve">originaux </w:t>
      </w:r>
      <w:r>
        <w:t>minimum (un pour le client et un pour vous).</w:t>
      </w:r>
    </w:p>
    <w:p w14:paraId="1665A86A" w14:textId="77777777" w:rsidR="001718D3" w:rsidRDefault="001718D3" w:rsidP="002631F8">
      <w:pPr>
        <w:jc w:val="both"/>
      </w:pPr>
    </w:p>
    <w:p w14:paraId="1665A86B" w14:textId="77777777" w:rsidR="001718D3" w:rsidRDefault="001718D3" w:rsidP="002631F8">
      <w:pPr>
        <w:jc w:val="both"/>
      </w:pPr>
      <w:r>
        <w:t xml:space="preserve">La facture est un document officiel servant de preuve d’un point de vue </w:t>
      </w:r>
      <w:r w:rsidR="00725BEC">
        <w:t xml:space="preserve">juridique, </w:t>
      </w:r>
      <w:r>
        <w:t>comptable et fiscal. Cette facture justifie</w:t>
      </w:r>
      <w:r w:rsidR="0042771A">
        <w:t xml:space="preserve"> également</w:t>
      </w:r>
      <w:r w:rsidR="001D1E34">
        <w:t xml:space="preserve"> </w:t>
      </w:r>
      <w:r>
        <w:t>l’exercice du droit à déduction de la TVA par votre client.</w:t>
      </w:r>
    </w:p>
    <w:p w14:paraId="1665A86C" w14:textId="77777777" w:rsidR="001718D3" w:rsidRDefault="001718D3" w:rsidP="002631F8">
      <w:pPr>
        <w:jc w:val="both"/>
      </w:pPr>
    </w:p>
    <w:p w14:paraId="1665A86D" w14:textId="77777777" w:rsidR="001718D3" w:rsidRDefault="001718D3" w:rsidP="002631F8">
      <w:pPr>
        <w:jc w:val="both"/>
      </w:pPr>
      <w:r>
        <w:t xml:space="preserve">Un certain nombre de mentions doivent obligatoirement y figurer (voir la FAQ). </w:t>
      </w:r>
    </w:p>
    <w:p w14:paraId="1665A86E" w14:textId="77777777" w:rsidR="001718D3" w:rsidRDefault="001718D3" w:rsidP="002631F8">
      <w:pPr>
        <w:jc w:val="both"/>
      </w:pPr>
    </w:p>
    <w:p w14:paraId="1665A86F" w14:textId="3D821717" w:rsidR="00A00D1F" w:rsidRDefault="00A00D1F" w:rsidP="002631F8">
      <w:pPr>
        <w:jc w:val="both"/>
      </w:pPr>
      <w:r>
        <w:t xml:space="preserve">Prévoir </w:t>
      </w:r>
      <w:r w:rsidR="001E2512">
        <w:t xml:space="preserve">deux </w:t>
      </w:r>
      <w:r w:rsidR="0007296E">
        <w:t xml:space="preserve">dossiers pour les </w:t>
      </w:r>
      <w:r w:rsidR="001718D3">
        <w:t xml:space="preserve">factures de ventes </w:t>
      </w:r>
      <w:r>
        <w:t>:</w:t>
      </w:r>
    </w:p>
    <w:p w14:paraId="1665A870" w14:textId="42BC9C08" w:rsidR="00A00D1F" w:rsidRDefault="00A00D1F" w:rsidP="002631F8">
      <w:pPr>
        <w:pStyle w:val="Puce1"/>
        <w:jc w:val="both"/>
      </w:pPr>
      <w:r>
        <w:t>1</w:t>
      </w:r>
      <w:r w:rsidRPr="00A00D1F">
        <w:rPr>
          <w:vertAlign w:val="superscript"/>
        </w:rPr>
        <w:t>er</w:t>
      </w:r>
      <w:r w:rsidR="0007296E">
        <w:t xml:space="preserve"> </w:t>
      </w:r>
      <w:proofErr w:type="gramStart"/>
      <w:r w:rsidR="0007296E">
        <w:t>dossier</w:t>
      </w:r>
      <w:r>
        <w:t>:</w:t>
      </w:r>
      <w:proofErr w:type="gramEnd"/>
      <w:r>
        <w:t xml:space="preserve"> factures émises, en attente de règlement</w:t>
      </w:r>
    </w:p>
    <w:p w14:paraId="1665A871" w14:textId="77777777" w:rsidR="00EE59B8" w:rsidRPr="00EE59B8" w:rsidRDefault="00EE59B8" w:rsidP="00020660">
      <w:pPr>
        <w:pStyle w:val="Puce2"/>
      </w:pPr>
      <w:r>
        <w:t>Les factures de ventes émises et non encore réglées y seront classées par mois d’encaissement prévu (une intercalaire par mois).</w:t>
      </w:r>
    </w:p>
    <w:p w14:paraId="1665A872" w14:textId="58BAAE1B" w:rsidR="00A00D1F" w:rsidRDefault="00A00D1F" w:rsidP="002631F8">
      <w:pPr>
        <w:pStyle w:val="Puce1"/>
        <w:jc w:val="both"/>
      </w:pPr>
      <w:r>
        <w:t>2</w:t>
      </w:r>
      <w:r w:rsidRPr="00A00D1F">
        <w:rPr>
          <w:vertAlign w:val="superscript"/>
        </w:rPr>
        <w:t>nd</w:t>
      </w:r>
      <w:r>
        <w:t xml:space="preserve"> </w:t>
      </w:r>
      <w:proofErr w:type="gramStart"/>
      <w:r w:rsidR="0007296E">
        <w:t>dossier</w:t>
      </w:r>
      <w:r>
        <w:t>:</w:t>
      </w:r>
      <w:proofErr w:type="gramEnd"/>
      <w:r>
        <w:t xml:space="preserve"> factures émises, réglées</w:t>
      </w:r>
    </w:p>
    <w:p w14:paraId="1665A873" w14:textId="77777777" w:rsidR="001D3CC5" w:rsidRDefault="001D3CC5" w:rsidP="00020660">
      <w:pPr>
        <w:pStyle w:val="Puce2"/>
      </w:pPr>
      <w:r>
        <w:t>Une fois encaissées, les factures peuvent être classées définitivement dans ce classeur après y avoir indiqué le mode de règlement et la date de règlement</w:t>
      </w:r>
    </w:p>
    <w:p w14:paraId="1665A874" w14:textId="77777777" w:rsidR="001D3CC5" w:rsidRDefault="001D3CC5" w:rsidP="00020660">
      <w:pPr>
        <w:pStyle w:val="Puce2"/>
      </w:pPr>
      <w:r>
        <w:t>Les factures pourront être rangées par mois de date de facture ou par client</w:t>
      </w:r>
    </w:p>
    <w:p w14:paraId="1665A875" w14:textId="77777777" w:rsidR="0042771A" w:rsidRDefault="0042771A" w:rsidP="002631F8">
      <w:pPr>
        <w:jc w:val="both"/>
      </w:pPr>
    </w:p>
    <w:p w14:paraId="1665A876" w14:textId="77777777" w:rsidR="00986841" w:rsidRDefault="001718D3" w:rsidP="002631F8">
      <w:pPr>
        <w:pStyle w:val="Titre3"/>
        <w:jc w:val="both"/>
      </w:pPr>
      <w:bookmarkStart w:id="8" w:name="_Toc208129190"/>
      <w:r>
        <w:lastRenderedPageBreak/>
        <w:t>Les achats</w:t>
      </w:r>
      <w:bookmarkEnd w:id="8"/>
    </w:p>
    <w:p w14:paraId="1665A877" w14:textId="77777777" w:rsidR="001718D3" w:rsidRDefault="001718D3" w:rsidP="002631F8">
      <w:pPr>
        <w:jc w:val="both"/>
      </w:pPr>
      <w:r>
        <w:t xml:space="preserve">Toute dépense engagée par l’entreprise doit être justifiée par un document (facture, </w:t>
      </w:r>
      <w:r w:rsidR="0042771A">
        <w:t xml:space="preserve">ticket, </w:t>
      </w:r>
      <w:r>
        <w:t xml:space="preserve">note de </w:t>
      </w:r>
      <w:r w:rsidR="0042771A">
        <w:t>restaurant, note de frais</w:t>
      </w:r>
      <w:r>
        <w:t>, etc.).</w:t>
      </w:r>
    </w:p>
    <w:p w14:paraId="1665A878" w14:textId="77777777" w:rsidR="001718D3" w:rsidRDefault="001718D3" w:rsidP="002631F8">
      <w:pPr>
        <w:jc w:val="both"/>
      </w:pPr>
    </w:p>
    <w:p w14:paraId="1665A879" w14:textId="77777777" w:rsidR="001718D3" w:rsidRDefault="005F0955" w:rsidP="002631F8">
      <w:pPr>
        <w:jc w:val="both"/>
      </w:pPr>
      <w:r>
        <w:t>L</w:t>
      </w:r>
      <w:r w:rsidR="001718D3">
        <w:t xml:space="preserve">es factures d’achats doivent faire l’objet d’une validation préalablement à leur paiement afin de </w:t>
      </w:r>
      <w:r w:rsidR="004B68E5">
        <w:t xml:space="preserve">s’assurer de </w:t>
      </w:r>
      <w:r w:rsidR="001718D3">
        <w:t>l</w:t>
      </w:r>
      <w:r w:rsidR="00F47728">
        <w:t>eur</w:t>
      </w:r>
      <w:r w:rsidR="001718D3">
        <w:t xml:space="preserve"> conformité à la commande </w:t>
      </w:r>
      <w:r w:rsidR="00F47728">
        <w:t xml:space="preserve">ou prestation </w:t>
      </w:r>
      <w:r w:rsidR="001718D3">
        <w:t>reçue</w:t>
      </w:r>
      <w:r w:rsidR="00F47728">
        <w:t>.</w:t>
      </w:r>
    </w:p>
    <w:p w14:paraId="1665A87A" w14:textId="77777777" w:rsidR="005F0955" w:rsidRPr="001718D3" w:rsidRDefault="005F0955" w:rsidP="002631F8">
      <w:pPr>
        <w:jc w:val="both"/>
      </w:pPr>
    </w:p>
    <w:p w14:paraId="1665A87B" w14:textId="6342853B" w:rsidR="001718D3" w:rsidRDefault="001718D3" w:rsidP="002631F8">
      <w:pPr>
        <w:jc w:val="both"/>
      </w:pPr>
      <w:r>
        <w:t xml:space="preserve">Prévoir deux </w:t>
      </w:r>
      <w:r w:rsidR="00442D56">
        <w:t xml:space="preserve">dossiers </w:t>
      </w:r>
      <w:r w:rsidR="001E2512">
        <w:t xml:space="preserve">pour les </w:t>
      </w:r>
      <w:r w:rsidR="00F47728">
        <w:t xml:space="preserve">factures d’achats </w:t>
      </w:r>
      <w:r>
        <w:t>:</w:t>
      </w:r>
    </w:p>
    <w:p w14:paraId="1665A87C" w14:textId="09FE251E" w:rsidR="001718D3" w:rsidRDefault="001718D3" w:rsidP="002631F8">
      <w:pPr>
        <w:pStyle w:val="Puce1"/>
        <w:jc w:val="both"/>
      </w:pPr>
      <w:r>
        <w:t>1</w:t>
      </w:r>
      <w:r w:rsidRPr="00A00D1F">
        <w:rPr>
          <w:vertAlign w:val="superscript"/>
        </w:rPr>
        <w:t>er</w:t>
      </w:r>
      <w:r>
        <w:t xml:space="preserve"> </w:t>
      </w:r>
      <w:r w:rsidR="00442D56">
        <w:t>dossier</w:t>
      </w:r>
      <w:r w:rsidR="001E2512">
        <w:t> </w:t>
      </w:r>
      <w:r>
        <w:t>: factures reçues, en attente de paiement</w:t>
      </w:r>
    </w:p>
    <w:p w14:paraId="1665A87D" w14:textId="1F39A568" w:rsidR="001718D3" w:rsidRDefault="00EC0C8F" w:rsidP="00020660">
      <w:pPr>
        <w:pStyle w:val="Puce2"/>
      </w:pPr>
      <w:r>
        <w:t xml:space="preserve">Les factures </w:t>
      </w:r>
      <w:r w:rsidR="001718D3">
        <w:t xml:space="preserve">reçues et non encore réglées y seront classées </w:t>
      </w:r>
      <w:r>
        <w:t>selon le</w:t>
      </w:r>
      <w:r w:rsidR="001718D3">
        <w:t xml:space="preserve"> mois de paiement </w:t>
      </w:r>
      <w:r>
        <w:t>indiqué sur la facture</w:t>
      </w:r>
    </w:p>
    <w:p w14:paraId="1665A87E" w14:textId="018B462D" w:rsidR="001718D3" w:rsidRPr="00EE59B8" w:rsidRDefault="001718D3">
      <w:pPr>
        <w:pStyle w:val="Conseilsetcommentaires"/>
      </w:pPr>
      <w:r>
        <w:t xml:space="preserve">Il est conseillé de consulter ce </w:t>
      </w:r>
      <w:r w:rsidR="001E2512">
        <w:t xml:space="preserve">dossier </w:t>
      </w:r>
      <w:r>
        <w:t>au moins deux fois par mois afin de ne pas prendre de retard dans les règlements de vos dettes fournisseurs.</w:t>
      </w:r>
    </w:p>
    <w:p w14:paraId="1665A87F" w14:textId="77777777" w:rsidR="0042771A" w:rsidRDefault="0042771A" w:rsidP="002631F8">
      <w:pPr>
        <w:jc w:val="both"/>
      </w:pPr>
    </w:p>
    <w:p w14:paraId="1665A880" w14:textId="570FD316" w:rsidR="001718D3" w:rsidRDefault="001718D3" w:rsidP="002631F8">
      <w:pPr>
        <w:pStyle w:val="Puce1"/>
        <w:jc w:val="both"/>
      </w:pPr>
      <w:r>
        <w:t>2</w:t>
      </w:r>
      <w:r w:rsidRPr="00A00D1F">
        <w:rPr>
          <w:vertAlign w:val="superscript"/>
        </w:rPr>
        <w:t>nd</w:t>
      </w:r>
      <w:r>
        <w:t xml:space="preserve"> </w:t>
      </w:r>
      <w:r w:rsidR="00442D56">
        <w:t>dossier</w:t>
      </w:r>
      <w:r w:rsidR="001E2512">
        <w:t> </w:t>
      </w:r>
      <w:r>
        <w:t>: factures reçues, payées</w:t>
      </w:r>
    </w:p>
    <w:p w14:paraId="1665A881" w14:textId="1521C950" w:rsidR="001718D3" w:rsidRDefault="001718D3" w:rsidP="00020660">
      <w:pPr>
        <w:pStyle w:val="Puce2"/>
      </w:pPr>
      <w:r>
        <w:t xml:space="preserve">Une fois réglées, les factures peuvent être classées définitivement dans ce </w:t>
      </w:r>
      <w:r w:rsidR="001E2512">
        <w:t xml:space="preserve">dossier </w:t>
      </w:r>
      <w:r>
        <w:t>après y avoir indiqué le mode de paiement et la date de paiement</w:t>
      </w:r>
    </w:p>
    <w:p w14:paraId="1665A882" w14:textId="77777777" w:rsidR="001718D3" w:rsidRDefault="001718D3" w:rsidP="00020660">
      <w:pPr>
        <w:pStyle w:val="Puce2"/>
      </w:pPr>
      <w:r>
        <w:t>Les factures pourront être rangées par mois de date de facture ou par fournisseur</w:t>
      </w:r>
    </w:p>
    <w:p w14:paraId="1665A883" w14:textId="77777777" w:rsidR="001718D3" w:rsidRDefault="001718D3" w:rsidP="002631F8">
      <w:pPr>
        <w:jc w:val="both"/>
      </w:pPr>
    </w:p>
    <w:p w14:paraId="1665A884" w14:textId="77777777" w:rsidR="001718D3" w:rsidRDefault="001718D3" w:rsidP="002631F8">
      <w:pPr>
        <w:pStyle w:val="Titre3"/>
        <w:jc w:val="both"/>
      </w:pPr>
      <w:bookmarkStart w:id="9" w:name="_Toc208129191"/>
      <w:r>
        <w:t>La banque</w:t>
      </w:r>
      <w:bookmarkEnd w:id="9"/>
    </w:p>
    <w:p w14:paraId="1665A885" w14:textId="77777777" w:rsidR="001718D3" w:rsidRDefault="00F47728" w:rsidP="002631F8">
      <w:pPr>
        <w:jc w:val="both"/>
      </w:pPr>
      <w:r>
        <w:t xml:space="preserve">Différentes natures de documents sont liées à la banque : </w:t>
      </w:r>
    </w:p>
    <w:p w14:paraId="1665A886" w14:textId="77777777" w:rsidR="00F47728" w:rsidRDefault="00F47728" w:rsidP="002631F8">
      <w:pPr>
        <w:pStyle w:val="Puce1"/>
        <w:jc w:val="both"/>
      </w:pPr>
      <w:r>
        <w:t>Relevés bancaires</w:t>
      </w:r>
    </w:p>
    <w:p w14:paraId="1665A887" w14:textId="77777777" w:rsidR="00775058" w:rsidRDefault="00775058" w:rsidP="002631F8">
      <w:pPr>
        <w:pStyle w:val="Puce1"/>
        <w:jc w:val="both"/>
      </w:pPr>
      <w:r>
        <w:t>Relevés de cartes bleues</w:t>
      </w:r>
    </w:p>
    <w:p w14:paraId="1665A888" w14:textId="77777777" w:rsidR="00F47728" w:rsidRDefault="00F47728" w:rsidP="002631F8">
      <w:pPr>
        <w:pStyle w:val="Puce1"/>
        <w:jc w:val="both"/>
      </w:pPr>
      <w:r>
        <w:t>Chéquiers</w:t>
      </w:r>
    </w:p>
    <w:p w14:paraId="1665A889" w14:textId="77777777" w:rsidR="00F47728" w:rsidRDefault="00F47728" w:rsidP="002631F8">
      <w:pPr>
        <w:pStyle w:val="Puce1"/>
        <w:jc w:val="both"/>
      </w:pPr>
      <w:r>
        <w:t>Remises de chèques</w:t>
      </w:r>
    </w:p>
    <w:p w14:paraId="1665A88A" w14:textId="77777777" w:rsidR="00937BAE" w:rsidRDefault="00937BAE" w:rsidP="002631F8">
      <w:pPr>
        <w:pStyle w:val="Puce1"/>
        <w:jc w:val="both"/>
      </w:pPr>
      <w:r>
        <w:t>Avis de virements reçus</w:t>
      </w:r>
    </w:p>
    <w:p w14:paraId="1665A88B" w14:textId="77777777" w:rsidR="00F47728" w:rsidRDefault="00F47728" w:rsidP="002631F8">
      <w:pPr>
        <w:pStyle w:val="Puce1"/>
        <w:jc w:val="both"/>
      </w:pPr>
      <w:r>
        <w:t>Factures de commissions</w:t>
      </w:r>
    </w:p>
    <w:p w14:paraId="1665A88C" w14:textId="77777777" w:rsidR="00F47728" w:rsidRPr="001718D3" w:rsidRDefault="00F47728" w:rsidP="002631F8">
      <w:pPr>
        <w:pStyle w:val="Puce1"/>
        <w:jc w:val="both"/>
      </w:pPr>
      <w:r>
        <w:t>Etc.</w:t>
      </w:r>
    </w:p>
    <w:p w14:paraId="1665A88D" w14:textId="77777777" w:rsidR="001718D3" w:rsidRDefault="001718D3" w:rsidP="002631F8">
      <w:pPr>
        <w:jc w:val="both"/>
      </w:pPr>
    </w:p>
    <w:p w14:paraId="1665A88E" w14:textId="4C34CA98" w:rsidR="00F47728" w:rsidRDefault="00F47728" w:rsidP="002631F8">
      <w:pPr>
        <w:jc w:val="both"/>
      </w:pPr>
      <w:r>
        <w:t>Pour chaque nature de documents, le classement doit être fait par ordre chronologique</w:t>
      </w:r>
      <w:r w:rsidR="0042771A">
        <w:t xml:space="preserve"> (un </w:t>
      </w:r>
      <w:r w:rsidR="001E2512">
        <w:t xml:space="preserve">dossier </w:t>
      </w:r>
      <w:r w:rsidR="0042771A">
        <w:t>par nature de documents</w:t>
      </w:r>
      <w:r w:rsidR="004B68E5">
        <w:t>)</w:t>
      </w:r>
      <w:r>
        <w:t>.</w:t>
      </w:r>
    </w:p>
    <w:p w14:paraId="1665A88F" w14:textId="77777777" w:rsidR="00F47728" w:rsidRDefault="00F47728" w:rsidP="002631F8">
      <w:pPr>
        <w:jc w:val="both"/>
      </w:pPr>
    </w:p>
    <w:p w14:paraId="1665A890" w14:textId="77777777" w:rsidR="00F47728" w:rsidRDefault="00F47728" w:rsidP="002631F8">
      <w:pPr>
        <w:keepNext/>
        <w:jc w:val="both"/>
      </w:pPr>
      <w:r>
        <w:t>Nos conseils :</w:t>
      </w:r>
    </w:p>
    <w:p w14:paraId="1665A891" w14:textId="77777777" w:rsidR="00775058" w:rsidRDefault="00775058" w:rsidP="002631F8">
      <w:pPr>
        <w:pStyle w:val="Puce1"/>
        <w:jc w:val="both"/>
      </w:pPr>
      <w:r>
        <w:t xml:space="preserve">Les chéquiers : </w:t>
      </w:r>
    </w:p>
    <w:p w14:paraId="1665A892" w14:textId="77777777" w:rsidR="00F47728" w:rsidRDefault="00F47728" w:rsidP="00020660">
      <w:pPr>
        <w:pStyle w:val="Puce2"/>
      </w:pPr>
      <w:r>
        <w:t>N’utiliser qu’un seul chéquier à la fois</w:t>
      </w:r>
    </w:p>
    <w:p w14:paraId="1665A893" w14:textId="77777777" w:rsidR="00937BAE" w:rsidRDefault="00937BAE" w:rsidP="00020660">
      <w:pPr>
        <w:pStyle w:val="Puce2"/>
      </w:pPr>
      <w:r>
        <w:t>Les talons de chèques doivent être renseignés de toutes les informations demandées</w:t>
      </w:r>
    </w:p>
    <w:p w14:paraId="1665A894" w14:textId="77777777" w:rsidR="00F47728" w:rsidRDefault="00F47728" w:rsidP="00020660">
      <w:pPr>
        <w:pStyle w:val="Puce2"/>
      </w:pPr>
      <w:r>
        <w:t xml:space="preserve">Les </w:t>
      </w:r>
      <w:r w:rsidR="004B68E5">
        <w:t>chéquiers entièrement utilisés (</w:t>
      </w:r>
      <w:r w:rsidR="00775058">
        <w:t xml:space="preserve">souches </w:t>
      </w:r>
      <w:r>
        <w:t xml:space="preserve">de chèques </w:t>
      </w:r>
      <w:r w:rsidR="00775058">
        <w:t>vides</w:t>
      </w:r>
      <w:r w:rsidR="004B68E5">
        <w:t>)</w:t>
      </w:r>
      <w:r w:rsidR="00775058">
        <w:t xml:space="preserve"> </w:t>
      </w:r>
      <w:r w:rsidR="00D20AFD">
        <w:t>doivent être</w:t>
      </w:r>
      <w:r>
        <w:t xml:space="preserve"> classés par ordre chronologique </w:t>
      </w:r>
      <w:r w:rsidR="00D20AFD">
        <w:t>et</w:t>
      </w:r>
      <w:r>
        <w:t xml:space="preserve"> </w:t>
      </w:r>
      <w:r w:rsidR="00B52F1E">
        <w:t>numérotés</w:t>
      </w:r>
    </w:p>
    <w:p w14:paraId="1665A895" w14:textId="76B68C7D" w:rsidR="00CA71B8" w:rsidRDefault="00CA71B8" w:rsidP="002631F8">
      <w:pPr>
        <w:pStyle w:val="Puce3"/>
        <w:jc w:val="both"/>
      </w:pPr>
      <w:proofErr w:type="gramStart"/>
      <w:r w:rsidRPr="00CA71B8">
        <w:t>si</w:t>
      </w:r>
      <w:proofErr w:type="gramEnd"/>
      <w:r w:rsidRPr="00CA71B8">
        <w:t xml:space="preserve"> toutefois, vous annulez un chèque</w:t>
      </w:r>
      <w:r>
        <w:t>,</w:t>
      </w:r>
      <w:r w:rsidRPr="00CA71B8">
        <w:t xml:space="preserve"> pour justifier qu’il est bien annulé</w:t>
      </w:r>
      <w:r>
        <w:t>,</w:t>
      </w:r>
      <w:r w:rsidRPr="00CA71B8">
        <w:t xml:space="preserve"> découpe</w:t>
      </w:r>
      <w:r>
        <w:t>z</w:t>
      </w:r>
      <w:r w:rsidRPr="00CA71B8">
        <w:t xml:space="preserve"> le numéro de chèque qui figure sur le chèque et </w:t>
      </w:r>
      <w:r w:rsidR="00CF79DB" w:rsidRPr="00CA71B8">
        <w:t>colle</w:t>
      </w:r>
      <w:r w:rsidR="00CF79DB">
        <w:t>z</w:t>
      </w:r>
      <w:r w:rsidR="00CF79DB" w:rsidRPr="00CA71B8">
        <w:t>-le</w:t>
      </w:r>
      <w:r w:rsidRPr="00CA71B8">
        <w:t xml:space="preserve"> sur la souche de chèque</w:t>
      </w:r>
    </w:p>
    <w:p w14:paraId="1665A896" w14:textId="77777777" w:rsidR="00775058" w:rsidRDefault="00775058" w:rsidP="002631F8">
      <w:pPr>
        <w:pStyle w:val="Puce1"/>
        <w:jc w:val="both"/>
      </w:pPr>
      <w:r>
        <w:t>Les remises de chèques</w:t>
      </w:r>
    </w:p>
    <w:p w14:paraId="1665A897" w14:textId="77777777" w:rsidR="00775058" w:rsidRDefault="00775058" w:rsidP="00020660">
      <w:pPr>
        <w:pStyle w:val="Puce2"/>
      </w:pPr>
      <w:r>
        <w:t xml:space="preserve">Distinguer </w:t>
      </w:r>
      <w:r w:rsidR="004B68E5">
        <w:t xml:space="preserve">lors de </w:t>
      </w:r>
      <w:r>
        <w:t xml:space="preserve">vos remises de chèques </w:t>
      </w:r>
      <w:r w:rsidR="004B68E5">
        <w:t xml:space="preserve">les règlements </w:t>
      </w:r>
      <w:r>
        <w:t>des clients d’autres chèques éventuellement reçus (remboursement d’assurance, etc.)</w:t>
      </w:r>
    </w:p>
    <w:p w14:paraId="1665A898" w14:textId="77777777" w:rsidR="00937BAE" w:rsidRDefault="00937BAE" w:rsidP="002631F8">
      <w:pPr>
        <w:pStyle w:val="Puce1"/>
        <w:jc w:val="both"/>
      </w:pPr>
      <w:r>
        <w:lastRenderedPageBreak/>
        <w:t>Les virements reçus</w:t>
      </w:r>
    </w:p>
    <w:p w14:paraId="1665A899" w14:textId="77777777" w:rsidR="00937BAE" w:rsidRDefault="00937BAE" w:rsidP="00020660">
      <w:pPr>
        <w:pStyle w:val="Puce2"/>
      </w:pPr>
      <w:r>
        <w:t>En cas d’absence d’avis de virement, indiquer sur le relevé bancaire la ou les factures concernées par chaque virement reçu</w:t>
      </w:r>
    </w:p>
    <w:p w14:paraId="1665A89A" w14:textId="77777777" w:rsidR="00775058" w:rsidRDefault="00775058" w:rsidP="002631F8">
      <w:pPr>
        <w:pStyle w:val="Puce1"/>
        <w:jc w:val="both"/>
      </w:pPr>
      <w:r>
        <w:t xml:space="preserve">Classer les factures de commissions ou frais bancaires avec vos factures d’achats car elles justifient des dépenses </w:t>
      </w:r>
      <w:r w:rsidR="00937BAE">
        <w:t xml:space="preserve">figurant </w:t>
      </w:r>
      <w:r>
        <w:t>sur vos relevés bancaires.</w:t>
      </w:r>
    </w:p>
    <w:p w14:paraId="1665A89B" w14:textId="77777777" w:rsidR="00775058" w:rsidRDefault="00775058" w:rsidP="002631F8">
      <w:pPr>
        <w:jc w:val="both"/>
      </w:pPr>
    </w:p>
    <w:p w14:paraId="1665A89C" w14:textId="77777777" w:rsidR="00775058" w:rsidRDefault="00775058" w:rsidP="002631F8">
      <w:pPr>
        <w:pStyle w:val="Titre3"/>
        <w:jc w:val="both"/>
      </w:pPr>
      <w:bookmarkStart w:id="10" w:name="_Toc208129192"/>
      <w:r>
        <w:t>Les documents fiscaux</w:t>
      </w:r>
      <w:bookmarkEnd w:id="10"/>
    </w:p>
    <w:p w14:paraId="1665A89D" w14:textId="204CFC77" w:rsidR="00775058" w:rsidRDefault="00775058" w:rsidP="002631F8">
      <w:pPr>
        <w:jc w:val="both"/>
      </w:pPr>
      <w:r>
        <w:t xml:space="preserve">Seront rangés dans ce </w:t>
      </w:r>
      <w:r w:rsidR="00442D56">
        <w:t>dossier</w:t>
      </w:r>
      <w:r>
        <w:t>, par type d’impôt, tous les bordereaux liés aux impôts et autres taxes (TVA, Impôts sur les sociétés, Contrib</w:t>
      </w:r>
      <w:r w:rsidR="00B54C06">
        <w:t>ution Economique Territoriale, Taxe d’apprentissage, T</w:t>
      </w:r>
      <w:r>
        <w:t>axe formation, etc.).</w:t>
      </w:r>
    </w:p>
    <w:p w14:paraId="1665A89E" w14:textId="77777777" w:rsidR="005F0955" w:rsidRDefault="005F0955" w:rsidP="002631F8">
      <w:pPr>
        <w:jc w:val="both"/>
      </w:pPr>
    </w:p>
    <w:p w14:paraId="1665A89F" w14:textId="77777777" w:rsidR="005F0955" w:rsidRDefault="005F0955" w:rsidP="002631F8">
      <w:pPr>
        <w:pStyle w:val="Titre3"/>
        <w:jc w:val="both"/>
      </w:pPr>
      <w:bookmarkStart w:id="11" w:name="_Toc208129193"/>
      <w:r>
        <w:t>Les documents sociaux</w:t>
      </w:r>
      <w:bookmarkEnd w:id="11"/>
    </w:p>
    <w:p w14:paraId="1665A8A0" w14:textId="388AA046" w:rsidR="005F0955" w:rsidRPr="005F0955" w:rsidRDefault="0007296E" w:rsidP="002631F8">
      <w:pPr>
        <w:jc w:val="both"/>
        <w:rPr>
          <w:color w:val="FF2B44" w:themeColor="text2"/>
        </w:rPr>
      </w:pPr>
      <w:r>
        <w:rPr>
          <w:color w:val="FF2B44" w:themeColor="text2"/>
        </w:rPr>
        <w:t>Présence</w:t>
      </w:r>
      <w:r w:rsidR="005F0955" w:rsidRPr="005F0955">
        <w:rPr>
          <w:color w:val="FF2B44" w:themeColor="text2"/>
        </w:rPr>
        <w:t xml:space="preserve"> de salariés et</w:t>
      </w:r>
      <w:r>
        <w:rPr>
          <w:color w:val="FF2B44" w:themeColor="text2"/>
        </w:rPr>
        <w:t xml:space="preserve">/ou </w:t>
      </w:r>
      <w:r w:rsidR="005F0955" w:rsidRPr="005F0955">
        <w:rPr>
          <w:color w:val="FF2B44" w:themeColor="text2"/>
        </w:rPr>
        <w:t>de TNS</w:t>
      </w:r>
    </w:p>
    <w:p w14:paraId="1665A8A1" w14:textId="77777777" w:rsidR="005F0955" w:rsidRDefault="00303AE4" w:rsidP="002631F8">
      <w:pPr>
        <w:jc w:val="both"/>
      </w:pPr>
      <w:r>
        <w:t>S</w:t>
      </w:r>
      <w:r w:rsidR="005F0955">
        <w:t>eront séparés :</w:t>
      </w:r>
    </w:p>
    <w:p w14:paraId="1665A8A2" w14:textId="77777777" w:rsidR="00303AE4" w:rsidRDefault="00303AE4" w:rsidP="002631F8">
      <w:pPr>
        <w:pStyle w:val="Puce1"/>
        <w:jc w:val="both"/>
      </w:pPr>
      <w:r>
        <w:t>Les bulletins de paies</w:t>
      </w:r>
    </w:p>
    <w:p w14:paraId="1665A8A3" w14:textId="77777777" w:rsidR="00937BAE" w:rsidRDefault="00937BAE" w:rsidP="00020660">
      <w:pPr>
        <w:pStyle w:val="Puce2"/>
      </w:pPr>
      <w:r w:rsidRPr="00303AE4">
        <w:t>Classés</w:t>
      </w:r>
      <w:r>
        <w:t xml:space="preserve"> </w:t>
      </w:r>
      <w:r w:rsidRPr="00303AE4">
        <w:t>par mois ou par salarié</w:t>
      </w:r>
    </w:p>
    <w:p w14:paraId="133469E9" w14:textId="1DE0712B" w:rsidR="00442D56" w:rsidRDefault="00442D56" w:rsidP="002631F8">
      <w:pPr>
        <w:pStyle w:val="Puce1"/>
        <w:jc w:val="both"/>
      </w:pPr>
      <w:r>
        <w:t xml:space="preserve">Les DSN (sous </w:t>
      </w:r>
      <w:proofErr w:type="gramStart"/>
      <w:r>
        <w:t>format .</w:t>
      </w:r>
      <w:proofErr w:type="spellStart"/>
      <w:r>
        <w:t>dsn</w:t>
      </w:r>
      <w:proofErr w:type="spellEnd"/>
      <w:proofErr w:type="gramEnd"/>
      <w:r>
        <w:t xml:space="preserve"> </w:t>
      </w:r>
      <w:proofErr w:type="gramStart"/>
      <w:r>
        <w:t>ou</w:t>
      </w:r>
      <w:proofErr w:type="gramEnd"/>
      <w:r>
        <w:t xml:space="preserve"> .txt) pour chaque mois. </w:t>
      </w:r>
    </w:p>
    <w:p w14:paraId="1665A8A5" w14:textId="1A685178" w:rsidR="005F0955" w:rsidRDefault="005F0955" w:rsidP="002631F8">
      <w:pPr>
        <w:pStyle w:val="Puce1"/>
        <w:jc w:val="both"/>
      </w:pPr>
      <w:r>
        <w:t>Le</w:t>
      </w:r>
      <w:r w:rsidR="00937BAE">
        <w:t>s éléments</w:t>
      </w:r>
      <w:r>
        <w:t xml:space="preserve"> lié</w:t>
      </w:r>
      <w:r w:rsidR="00937BAE">
        <w:t>s</w:t>
      </w:r>
      <w:r w:rsidR="000004E1">
        <w:t xml:space="preserve"> au statut de Travailleur Non Salarié</w:t>
      </w:r>
      <w:r>
        <w:t xml:space="preserve"> (TNS)</w:t>
      </w:r>
      <w:r w:rsidR="0007296E">
        <w:t xml:space="preserve"> le cas échéant</w:t>
      </w:r>
    </w:p>
    <w:p w14:paraId="1665A8A6" w14:textId="1B47D9A1" w:rsidR="005F0955" w:rsidRDefault="0007296E" w:rsidP="00745048">
      <w:pPr>
        <w:pStyle w:val="Puce1"/>
        <w:jc w:val="both"/>
      </w:pPr>
      <w:r>
        <w:t>Les éléments liés aux caisses sociales des salariés et/ou des TNS</w:t>
      </w:r>
    </w:p>
    <w:p w14:paraId="1665A8A7" w14:textId="33597D6D" w:rsidR="005F0955" w:rsidRDefault="005F0955" w:rsidP="00745048">
      <w:pPr>
        <w:pStyle w:val="Puce2"/>
      </w:pPr>
      <w:r>
        <w:t xml:space="preserve">Prévoir ensuite un </w:t>
      </w:r>
      <w:r w:rsidR="00442D56">
        <w:t xml:space="preserve">sous-dossier </w:t>
      </w:r>
      <w:r>
        <w:t>par caisse sociale</w:t>
      </w:r>
      <w:r w:rsidR="00937BAE">
        <w:t xml:space="preserve"> ou organisme collecteur</w:t>
      </w:r>
      <w:r>
        <w:t xml:space="preserve">. Dans chaque </w:t>
      </w:r>
      <w:r w:rsidR="00442D56">
        <w:t>sous-dossier</w:t>
      </w:r>
      <w:r>
        <w:t>, les documents seront rangés par ordre chronologique</w:t>
      </w:r>
      <w:r w:rsidR="00937BAE">
        <w:t xml:space="preserve"> (selon la </w:t>
      </w:r>
      <w:r w:rsidR="00B54C06">
        <w:t>période de cotisations concernée</w:t>
      </w:r>
      <w:r w:rsidR="00937BAE">
        <w:t xml:space="preserve"> et non pas par date de règlement)</w:t>
      </w:r>
      <w:r>
        <w:t>.</w:t>
      </w:r>
    </w:p>
    <w:p w14:paraId="1665A8B6" w14:textId="77777777" w:rsidR="005F0955" w:rsidRDefault="005F0955" w:rsidP="002631F8">
      <w:pPr>
        <w:jc w:val="both"/>
      </w:pPr>
    </w:p>
    <w:p w14:paraId="1665A8B7" w14:textId="77777777" w:rsidR="0042771A" w:rsidRDefault="0042771A" w:rsidP="002631F8">
      <w:pPr>
        <w:pStyle w:val="Titre3"/>
        <w:jc w:val="both"/>
      </w:pPr>
      <w:bookmarkStart w:id="12" w:name="_Toc208129194"/>
      <w:r>
        <w:t>Autres</w:t>
      </w:r>
      <w:r w:rsidR="00937BAE">
        <w:t xml:space="preserve"> documents</w:t>
      </w:r>
      <w:bookmarkEnd w:id="12"/>
    </w:p>
    <w:p w14:paraId="1665A8B8" w14:textId="410E8137" w:rsidR="0042771A" w:rsidRPr="0042771A" w:rsidRDefault="0042771A" w:rsidP="002631F8">
      <w:pPr>
        <w:jc w:val="both"/>
      </w:pPr>
      <w:r w:rsidRPr="0042771A">
        <w:t xml:space="preserve">Placer dans </w:t>
      </w:r>
      <w:r>
        <w:t xml:space="preserve">ce </w:t>
      </w:r>
      <w:r w:rsidR="00442D56">
        <w:t>dossier</w:t>
      </w:r>
      <w:r w:rsidR="00442D56" w:rsidRPr="0042771A">
        <w:t xml:space="preserve"> </w:t>
      </w:r>
      <w:r w:rsidRPr="0042771A">
        <w:t xml:space="preserve">tous les autres documents, courriers, ayant un rapport avec la gestion comptable de votre entreprise </w:t>
      </w:r>
      <w:r>
        <w:t xml:space="preserve">et </w:t>
      </w:r>
      <w:r w:rsidRPr="0042771A">
        <w:t xml:space="preserve">ne concernant pas les </w:t>
      </w:r>
      <w:r w:rsidR="00442D56">
        <w:t>dossiers</w:t>
      </w:r>
      <w:r w:rsidR="00442D56" w:rsidRPr="0042771A">
        <w:t xml:space="preserve"> </w:t>
      </w:r>
      <w:r w:rsidRPr="0042771A">
        <w:t>précédents.</w:t>
      </w:r>
    </w:p>
    <w:p w14:paraId="1665A8B9" w14:textId="77777777" w:rsidR="007067F3" w:rsidRDefault="007067F3" w:rsidP="002631F8">
      <w:pPr>
        <w:jc w:val="both"/>
      </w:pPr>
    </w:p>
    <w:p w14:paraId="1665A8BA" w14:textId="77777777" w:rsidR="00B125F3" w:rsidRDefault="00B125F3" w:rsidP="002631F8">
      <w:pPr>
        <w:pStyle w:val="Titre3"/>
        <w:jc w:val="both"/>
      </w:pPr>
      <w:bookmarkStart w:id="13" w:name="_Toc208129195"/>
      <w:r>
        <w:t>Aspects pratiques liés à notre mission</w:t>
      </w:r>
      <w:bookmarkEnd w:id="13"/>
    </w:p>
    <w:p w14:paraId="1665A8BB" w14:textId="77777777" w:rsidR="00B125F3" w:rsidRPr="008502AA" w:rsidRDefault="00B125F3" w:rsidP="005E1A79">
      <w:pPr>
        <w:pStyle w:val="Titre4"/>
        <w:ind w:right="0"/>
        <w:jc w:val="both"/>
      </w:pPr>
      <w:r w:rsidRPr="008502AA">
        <w:t>Gestion du mandat aux obligations déclaratives</w:t>
      </w:r>
      <w:r w:rsidR="005E1A79">
        <w:t xml:space="preserve"> </w:t>
      </w:r>
      <w:r w:rsidRPr="008502AA">
        <w:t>et de paiement</w:t>
      </w:r>
    </w:p>
    <w:p w14:paraId="1665A8BC" w14:textId="77777777" w:rsidR="00B125F3" w:rsidRDefault="00B125F3" w:rsidP="002631F8">
      <w:pPr>
        <w:jc w:val="both"/>
      </w:pPr>
      <w:r>
        <w:t>Nous remplissons pour votre compte, tout au long de notre collaboration</w:t>
      </w:r>
      <w:r w:rsidRPr="00B44B7B">
        <w:t>, vos obligations déclaratives et de paiemen</w:t>
      </w:r>
      <w:r>
        <w:t xml:space="preserve">t en matière </w:t>
      </w:r>
      <w:sdt>
        <w:sdtPr>
          <w:id w:val="1933936416"/>
          <w:showingPlcHdr/>
          <w:dropDownList>
            <w:listItem w:value="Choisissez un élément."/>
            <w:listItem w:displayText="fiscale" w:value="fiscale"/>
            <w:listItem w:displayText="sociale" w:value="sociale"/>
            <w:listItem w:displayText="fiscale et sociale" w:value="fiscale et sociale"/>
          </w:dropDownList>
        </w:sdtPr>
        <w:sdtEndPr/>
        <w:sdtContent>
          <w:r w:rsidRPr="006C7AD4">
            <w:rPr>
              <w:rStyle w:val="Textedelespacerserv"/>
            </w:rPr>
            <w:t>Choisissez un élément.</w:t>
          </w:r>
        </w:sdtContent>
      </w:sdt>
      <w:r>
        <w:t>.</w:t>
      </w:r>
    </w:p>
    <w:p w14:paraId="1665A8BD" w14:textId="77777777" w:rsidR="00B125F3" w:rsidRDefault="00B125F3" w:rsidP="002631F8">
      <w:pPr>
        <w:jc w:val="both"/>
      </w:pPr>
    </w:p>
    <w:p w14:paraId="1665A8BE" w14:textId="77777777" w:rsidR="00B125F3" w:rsidRDefault="00B125F3" w:rsidP="002631F8">
      <w:pPr>
        <w:pStyle w:val="Titre4"/>
        <w:jc w:val="both"/>
      </w:pPr>
      <w:r>
        <w:t>Paiement de nos honoraires</w:t>
      </w:r>
    </w:p>
    <w:p w14:paraId="1665A8BF" w14:textId="77777777" w:rsidR="00B125F3" w:rsidRDefault="00B125F3" w:rsidP="002631F8">
      <w:pPr>
        <w:jc w:val="both"/>
      </w:pPr>
      <w:r>
        <w:t xml:space="preserve">Conformément à notre lettre de mission, nos honoraires doivent être réglés </w:t>
      </w:r>
      <w:sdt>
        <w:sdtPr>
          <w:id w:val="178162817"/>
          <w:showingPlcHdr/>
          <w:dropDownList>
            <w:listItem w:value="Choisissez un élément."/>
            <w:listItem w:displayText="mensuellement" w:value="mensuellement"/>
            <w:listItem w:displayText="trimestriellement" w:value="trimestriellement"/>
            <w:listItem w:displayText="semestriellement" w:value="semestriellement"/>
            <w:listItem w:displayText="annuellement" w:value="annuellement"/>
          </w:dropDownList>
        </w:sdtPr>
        <w:sdtEndPr/>
        <w:sdtContent>
          <w:r w:rsidRPr="006C7AD4">
            <w:rPr>
              <w:rStyle w:val="Textedelespacerserv"/>
            </w:rPr>
            <w:t>Choisissez un élément.</w:t>
          </w:r>
        </w:sdtContent>
      </w:sdt>
      <w:r>
        <w:t xml:space="preserve"> par </w:t>
      </w:r>
      <w:sdt>
        <w:sdtPr>
          <w:id w:val="-387726981"/>
          <w:showingPlcHdr/>
          <w:dropDownList>
            <w:listItem w:value="Choisissez un élément."/>
            <w:listItem w:displayText="prélèvement automatique" w:value="prélèvement automatique"/>
            <w:listItem w:displayText="virement/chèque" w:value="virement/chèque"/>
          </w:dropDownList>
        </w:sdtPr>
        <w:sdtEndPr/>
        <w:sdtContent>
          <w:r w:rsidRPr="006C7AD4">
            <w:rPr>
              <w:rStyle w:val="Textedelespacerserv"/>
            </w:rPr>
            <w:t>Choisissez un élément.</w:t>
          </w:r>
        </w:sdtContent>
      </w:sdt>
      <w:r>
        <w:t>.</w:t>
      </w:r>
    </w:p>
    <w:p w14:paraId="1665A8C0" w14:textId="77777777" w:rsidR="00B125F3" w:rsidRDefault="00B125F3" w:rsidP="002631F8">
      <w:pPr>
        <w:jc w:val="both"/>
      </w:pPr>
    </w:p>
    <w:p w14:paraId="1665A8C1" w14:textId="77777777" w:rsidR="00B125F3" w:rsidRDefault="00B125F3" w:rsidP="002631F8">
      <w:pPr>
        <w:jc w:val="both"/>
      </w:pPr>
      <w:r>
        <w:t>Pour des raisons évidentes d’organisation et de surcoût, vous comprendrez qu’en cas de nécessité de plus de deux relances pour une facture non réglée, nous nous verrons obligés de vous refacturer des frais forfaitaire</w:t>
      </w:r>
      <w:r w:rsidR="000004E1">
        <w:t>s</w:t>
      </w:r>
      <w:r>
        <w:t xml:space="preserve"> de gestion de dossier, d’un montant de </w:t>
      </w:r>
      <w:r w:rsidRPr="00911B64">
        <w:rPr>
          <w:color w:val="CFCFCF" w:themeColor="background2"/>
        </w:rPr>
        <w:t>à définir</w:t>
      </w:r>
      <w:r>
        <w:t>.</w:t>
      </w:r>
    </w:p>
    <w:p w14:paraId="1665A8C2" w14:textId="77777777" w:rsidR="00B125F3" w:rsidRDefault="00B125F3" w:rsidP="002631F8">
      <w:pPr>
        <w:jc w:val="both"/>
      </w:pPr>
    </w:p>
    <w:p w14:paraId="1665A8C3" w14:textId="77777777" w:rsidR="006F029B" w:rsidRDefault="006F029B">
      <w:pPr>
        <w:spacing w:after="0" w:line="240" w:lineRule="auto"/>
      </w:pPr>
      <w:r>
        <w:lastRenderedPageBreak/>
        <w:br w:type="page"/>
      </w:r>
    </w:p>
    <w:p w14:paraId="1665A8C4" w14:textId="77777777" w:rsidR="00F8347C" w:rsidRDefault="009A4839" w:rsidP="002631F8">
      <w:pPr>
        <w:pStyle w:val="Titre2"/>
        <w:jc w:val="both"/>
      </w:pPr>
      <w:bookmarkStart w:id="14" w:name="_Toc208129196"/>
      <w:r>
        <w:lastRenderedPageBreak/>
        <w:t>Réponses aux questions les plus fréque</w:t>
      </w:r>
      <w:r w:rsidR="00E53228">
        <w:t>ntes</w:t>
      </w:r>
      <w:r w:rsidR="000004E1">
        <w:t xml:space="preserve"> (FAQ)</w:t>
      </w:r>
      <w:bookmarkEnd w:id="14"/>
    </w:p>
    <w:p w14:paraId="1665A8C5" w14:textId="77777777" w:rsidR="009A4839" w:rsidRDefault="009A4839" w:rsidP="002631F8">
      <w:pPr>
        <w:jc w:val="both"/>
      </w:pPr>
      <w:r>
        <w:t>Cette partie aborde différent</w:t>
      </w:r>
      <w:r w:rsidR="000004E1">
        <w:t>e</w:t>
      </w:r>
      <w:r>
        <w:t>s questions que les chefs d’entreprise ont été amenés à nous poser et que nous avons synthétisées ici. Vous n</w:t>
      </w:r>
      <w:r w:rsidR="008665DD">
        <w:t>’y</w:t>
      </w:r>
      <w:r>
        <w:t xml:space="preserve"> trouverez pas nécessairement les réponses à toutes les questions que vous vous posez.</w:t>
      </w:r>
    </w:p>
    <w:p w14:paraId="1665A8C6" w14:textId="77777777" w:rsidR="009A4839" w:rsidRDefault="009A4839" w:rsidP="002631F8">
      <w:pPr>
        <w:jc w:val="both"/>
      </w:pPr>
    </w:p>
    <w:p w14:paraId="1665A8C7" w14:textId="77777777" w:rsidR="009A4839" w:rsidRDefault="009A4839" w:rsidP="002631F8">
      <w:pPr>
        <w:jc w:val="both"/>
      </w:pPr>
      <w:r>
        <w:t xml:space="preserve">L’objectif est de vous apporter des premiers éléments de réponse sur ces thèmes. Certaines réponses ne peuvent se suffire à elles-mêmes et une étude spécifique à votre situation peut s’avérer indispensable. </w:t>
      </w:r>
    </w:p>
    <w:p w14:paraId="1665A8C8" w14:textId="77777777" w:rsidR="009A4839" w:rsidRDefault="009A4839" w:rsidP="002631F8">
      <w:pPr>
        <w:jc w:val="both"/>
      </w:pPr>
    </w:p>
    <w:p w14:paraId="1665A8C9" w14:textId="77777777" w:rsidR="009A4839" w:rsidRDefault="009A4839" w:rsidP="002631F8">
      <w:pPr>
        <w:jc w:val="both"/>
      </w:pPr>
      <w:r>
        <w:t>Alors n’hésitez pas à revenir vers nous, nous restons à votre disposition pour vous éclairer et vous apporter tout le conseil dont vous pourriez avoir besoin tout au long de votre activité.</w:t>
      </w:r>
    </w:p>
    <w:p w14:paraId="1665A8CA" w14:textId="77777777" w:rsidR="00435841" w:rsidRDefault="00435841" w:rsidP="002631F8">
      <w:pPr>
        <w:jc w:val="both"/>
      </w:pPr>
    </w:p>
    <w:p w14:paraId="6C634135" w14:textId="77777777" w:rsidR="00230B61" w:rsidRDefault="00230B61" w:rsidP="00230B61">
      <w:pPr>
        <w:pStyle w:val="Titre3"/>
      </w:pPr>
      <w:bookmarkStart w:id="15" w:name="_Toc208129197"/>
      <w:r>
        <w:t>L</w:t>
      </w:r>
      <w:r w:rsidRPr="001670C4">
        <w:t>a facture électronique</w:t>
      </w:r>
      <w:bookmarkEnd w:id="15"/>
    </w:p>
    <w:p w14:paraId="36C98C49" w14:textId="77777777" w:rsidR="00230B61" w:rsidRDefault="00230B61" w:rsidP="00230B61">
      <w:r>
        <w:t xml:space="preserve">À partir de 2026, la </w:t>
      </w:r>
      <w:r>
        <w:rPr>
          <w:rStyle w:val="lev"/>
        </w:rPr>
        <w:t>facture électronique</w:t>
      </w:r>
      <w:r>
        <w:t xml:space="preserve"> va progressivement devenir obligatoire pour toutes les entreprises. Cela signifie que l’émission, la transmission et la réception des factures se feront uniquement par voie dématérialisée, via des plateformes agréées.</w:t>
      </w:r>
    </w:p>
    <w:p w14:paraId="6D179413" w14:textId="77777777" w:rsidR="00230B61" w:rsidRPr="002C744D" w:rsidRDefault="00230B61" w:rsidP="00230B61">
      <w:pPr>
        <w:pStyle w:val="Titre4"/>
      </w:pPr>
      <w:r w:rsidRPr="002C744D">
        <w:t>Pourquoi ce changement ?</w:t>
      </w:r>
    </w:p>
    <w:p w14:paraId="3C9888A6" w14:textId="77777777" w:rsidR="00230B61" w:rsidRPr="002C744D" w:rsidRDefault="00230B61" w:rsidP="00230B61">
      <w:pPr>
        <w:pStyle w:val="Puce1"/>
      </w:pPr>
      <w:r w:rsidRPr="002C744D">
        <w:t>Simplifier et automatiser la gestion des factures.</w:t>
      </w:r>
    </w:p>
    <w:p w14:paraId="42BF29F0" w14:textId="77777777" w:rsidR="00230B61" w:rsidRPr="002C744D" w:rsidRDefault="00230B61" w:rsidP="00230B61">
      <w:pPr>
        <w:pStyle w:val="Puce1"/>
      </w:pPr>
      <w:r w:rsidRPr="002C744D">
        <w:t>Réduire les erreurs et les retards de paiement.</w:t>
      </w:r>
    </w:p>
    <w:p w14:paraId="3AB8A9AA" w14:textId="77777777" w:rsidR="00230B61" w:rsidRPr="002C744D" w:rsidRDefault="00230B61" w:rsidP="00230B61">
      <w:pPr>
        <w:pStyle w:val="Puce1"/>
      </w:pPr>
      <w:r w:rsidRPr="002C744D">
        <w:t>Lutter contre la fraude à la TVA.</w:t>
      </w:r>
    </w:p>
    <w:p w14:paraId="5951B18D" w14:textId="77777777" w:rsidR="00230B61" w:rsidRDefault="00230B61" w:rsidP="00230B61"/>
    <w:p w14:paraId="2E156369" w14:textId="77777777" w:rsidR="00230B61" w:rsidRDefault="00230B61" w:rsidP="00230B61">
      <w:pPr>
        <w:pStyle w:val="Titre4"/>
        <w:rPr>
          <w:rFonts w:asciiTheme="majorHAnsi" w:hAnsiTheme="majorHAnsi" w:cstheme="majorBidi"/>
          <w:sz w:val="26"/>
        </w:rPr>
      </w:pPr>
      <w:r>
        <w:t>Quand la facture électronique devient-elle obligatoire ?</w:t>
      </w:r>
    </w:p>
    <w:p w14:paraId="05939049" w14:textId="77777777" w:rsidR="00230B61" w:rsidRDefault="00230B61" w:rsidP="00230B61">
      <w:pPr>
        <w:pStyle w:val="Puce1"/>
      </w:pPr>
      <w:r>
        <w:t>2026 : toutes les entreprises devront être capables de recevoir les factures électroniques.</w:t>
      </w:r>
    </w:p>
    <w:p w14:paraId="0912EB88" w14:textId="77777777" w:rsidR="00230B61" w:rsidRDefault="00230B61" w:rsidP="00230B61">
      <w:pPr>
        <w:pStyle w:val="Puce1"/>
      </w:pPr>
      <w:r>
        <w:t>2026-2027 : obligation progressive d’émettre des factures électroniques selon la taille de l’entreprise.</w:t>
      </w:r>
    </w:p>
    <w:p w14:paraId="35E27DEC" w14:textId="77777777" w:rsidR="00230B61" w:rsidRDefault="00230B61" w:rsidP="00230B61">
      <w:pPr>
        <w:pStyle w:val="Titre4"/>
      </w:pPr>
      <w:r>
        <w:t>Qu’est-ce qui change pour moi ?</w:t>
      </w:r>
    </w:p>
    <w:p w14:paraId="4D05A571" w14:textId="77777777" w:rsidR="00230B61" w:rsidRDefault="00230B61" w:rsidP="00230B61">
      <w:pPr>
        <w:pStyle w:val="Puce1"/>
      </w:pPr>
      <w:r w:rsidRPr="00DD4978">
        <w:t>Les factures papier ou simples PDF ne seront plus acceptées.</w:t>
      </w:r>
    </w:p>
    <w:p w14:paraId="6CA8D0AA" w14:textId="77777777" w:rsidR="00230B61" w:rsidRDefault="00230B61" w:rsidP="00230B61">
      <w:pPr>
        <w:pStyle w:val="Puce1"/>
      </w:pPr>
      <w:r w:rsidRPr="00DD4978">
        <w:t>Les factures devront passer par une plateforme agréée par l’administration.</w:t>
      </w:r>
    </w:p>
    <w:p w14:paraId="235A0A30" w14:textId="77777777" w:rsidR="00230B61" w:rsidRPr="00DD4978" w:rsidRDefault="00230B61" w:rsidP="00230B61">
      <w:pPr>
        <w:pStyle w:val="Puce1"/>
      </w:pPr>
      <w:r w:rsidRPr="00DD4978">
        <w:t>Vous recevrez aussi vos factures fournisseurs au même format.</w:t>
      </w:r>
    </w:p>
    <w:p w14:paraId="504593CD" w14:textId="77777777" w:rsidR="00230B61" w:rsidRDefault="00230B61" w:rsidP="00230B61"/>
    <w:p w14:paraId="1843FA70" w14:textId="77777777" w:rsidR="00230B61" w:rsidRPr="00230B61" w:rsidRDefault="00230B61" w:rsidP="00230B61">
      <w:pPr>
        <w:rPr>
          <w:rFonts w:cstheme="minorBidi"/>
          <w:color w:val="EE0000"/>
        </w:rPr>
      </w:pPr>
      <w:r w:rsidRPr="00230B61">
        <w:rPr>
          <w:color w:val="EE0000"/>
        </w:rPr>
        <w:t xml:space="preserve">Nous vous informerons des étapes clés au fur et à mesure, vous conseillerons sur les solutions adaptées et vous accompagnerons dans la mise en place pour que la transition se fasse sans stress. </w:t>
      </w:r>
    </w:p>
    <w:p w14:paraId="02EB61CC" w14:textId="77777777" w:rsidR="00230B61" w:rsidRPr="009A4839" w:rsidRDefault="00230B61" w:rsidP="00230B61"/>
    <w:p w14:paraId="1665A8CB" w14:textId="77777777" w:rsidR="00644FE3" w:rsidRDefault="00C32863" w:rsidP="002631F8">
      <w:pPr>
        <w:pStyle w:val="Titre3"/>
        <w:jc w:val="both"/>
      </w:pPr>
      <w:bookmarkStart w:id="16" w:name="_Toc208129198"/>
      <w:r>
        <w:t xml:space="preserve">Quelles sont les </w:t>
      </w:r>
      <w:r w:rsidR="00A9104C">
        <w:t>mentions</w:t>
      </w:r>
      <w:r w:rsidR="004B44B2">
        <w:t xml:space="preserve"> obligatoires sur les factures</w:t>
      </w:r>
      <w:r>
        <w:t> ?</w:t>
      </w:r>
      <w:bookmarkEnd w:id="16"/>
    </w:p>
    <w:p w14:paraId="40A97F0E" w14:textId="1C664EF3" w:rsidR="00442D56" w:rsidRPr="00442D56" w:rsidRDefault="00442D56" w:rsidP="00020660">
      <w:pPr>
        <w:pStyle w:val="Titre4"/>
        <w:rPr>
          <w:szCs w:val="20"/>
        </w:rPr>
      </w:pPr>
      <w:r>
        <w:t xml:space="preserve">La facture doit respecter les deux caractères suivants : </w:t>
      </w:r>
    </w:p>
    <w:p w14:paraId="417C0285" w14:textId="7D6F7DC7" w:rsidR="00442D56" w:rsidRDefault="00442D56" w:rsidP="00442D56">
      <w:pPr>
        <w:pStyle w:val="Puce1"/>
      </w:pPr>
      <w:proofErr w:type="gramStart"/>
      <w:r w:rsidRPr="00442D56">
        <w:t>être</w:t>
      </w:r>
      <w:proofErr w:type="gramEnd"/>
      <w:r w:rsidRPr="00442D56">
        <w:t xml:space="preserve"> rédigée en </w:t>
      </w:r>
      <w:r w:rsidRPr="00745048">
        <w:rPr>
          <w:b/>
          <w:bCs/>
          <w:color w:val="016479" w:themeColor="text1"/>
        </w:rPr>
        <w:t>langue française</w:t>
      </w:r>
    </w:p>
    <w:p w14:paraId="637E4AF3" w14:textId="4D4D7C89" w:rsidR="00442D56" w:rsidRPr="00442D56" w:rsidRDefault="00442D56" w:rsidP="00020660">
      <w:pPr>
        <w:pStyle w:val="Puce2"/>
      </w:pPr>
      <w:r>
        <w:t xml:space="preserve">Dans le cas où la facture est initialement </w:t>
      </w:r>
      <w:r w:rsidRPr="00442D56">
        <w:t>rédig</w:t>
      </w:r>
      <w:r>
        <w:t>ée</w:t>
      </w:r>
      <w:r w:rsidRPr="00442D56">
        <w:t xml:space="preserve"> dans une langue étrangère</w:t>
      </w:r>
      <w:r>
        <w:t xml:space="preserve">, </w:t>
      </w:r>
      <w:r w:rsidRPr="00442D56">
        <w:t>l'administration peut exiger une traduction en français par un traducteur assermenté.</w:t>
      </w:r>
    </w:p>
    <w:p w14:paraId="1C5412FC" w14:textId="7EE4EB2F" w:rsidR="005C4A9F" w:rsidRPr="002631F8" w:rsidRDefault="005C4A9F" w:rsidP="005C4A9F">
      <w:pPr>
        <w:pStyle w:val="Puce1"/>
      </w:pPr>
      <w:proofErr w:type="gramStart"/>
      <w:r>
        <w:t>être</w:t>
      </w:r>
      <w:proofErr w:type="gramEnd"/>
      <w:r>
        <w:t xml:space="preserve"> rédigées</w:t>
      </w:r>
      <w:r w:rsidRPr="002631F8">
        <w:t xml:space="preserve"> en </w:t>
      </w:r>
      <w:r w:rsidRPr="00745048">
        <w:rPr>
          <w:b/>
          <w:bCs/>
          <w:color w:val="016479" w:themeColor="text1"/>
        </w:rPr>
        <w:t>double exemplaire</w:t>
      </w:r>
      <w:r w:rsidRPr="005C4A9F">
        <w:rPr>
          <w:color w:val="016479" w:themeColor="text1"/>
        </w:rPr>
        <w:t> </w:t>
      </w:r>
      <w:r w:rsidRPr="002631F8">
        <w:t>; le vendeur remettant l’original de la facture à l’acheteur tout en conservant un double.</w:t>
      </w:r>
    </w:p>
    <w:p w14:paraId="1A840EC2" w14:textId="2ADDBB2E" w:rsidR="00442D56" w:rsidRPr="00442D56" w:rsidRDefault="00442D56" w:rsidP="00020660">
      <w:pPr>
        <w:pStyle w:val="Titre4"/>
        <w:rPr>
          <w:rFonts w:ascii="Arial" w:hAnsi="Arial" w:cs="Arial"/>
          <w:color w:val="3A3A3A"/>
          <w:sz w:val="27"/>
          <w:szCs w:val="27"/>
        </w:rPr>
      </w:pPr>
      <w:r>
        <w:lastRenderedPageBreak/>
        <w:t>Un certain nombre de mentions doivent obligatoirement figurer sur vos factures :</w:t>
      </w:r>
      <w:r w:rsidRPr="00442D56">
        <w:rPr>
          <w:rFonts w:ascii="Arial" w:hAnsi="Arial" w:cs="Arial"/>
          <w:color w:val="3A3A3A"/>
          <w:sz w:val="27"/>
          <w:szCs w:val="27"/>
        </w:rPr>
        <w:t xml:space="preserve"> </w:t>
      </w:r>
    </w:p>
    <w:p w14:paraId="11D5B634" w14:textId="2628164B" w:rsidR="00442D56" w:rsidRDefault="00442D56" w:rsidP="00BF71EF">
      <w:pPr>
        <w:pStyle w:val="Puce1"/>
        <w:jc w:val="both"/>
      </w:pPr>
      <w:r w:rsidRPr="00442D56">
        <w:t>La date de la facture</w:t>
      </w:r>
      <w:r w:rsidR="005E65E4">
        <w:t xml:space="preserve"> (</w:t>
      </w:r>
      <w:r w:rsidRPr="00442D56">
        <w:t>date à laquelle la </w:t>
      </w:r>
      <w:r w:rsidRPr="00442D56">
        <w:rPr>
          <w:b/>
          <w:bCs/>
        </w:rPr>
        <w:t>facture </w:t>
      </w:r>
      <w:r w:rsidRPr="00442D56">
        <w:t xml:space="preserve">est </w:t>
      </w:r>
      <w:r w:rsidRPr="00442D56">
        <w:rPr>
          <w:u w:val="single"/>
        </w:rPr>
        <w:t>émise</w:t>
      </w:r>
      <w:r w:rsidR="005E65E4">
        <w:t>)</w:t>
      </w:r>
    </w:p>
    <w:p w14:paraId="5F7BD914" w14:textId="0A3BCAFE" w:rsidR="00020660" w:rsidRPr="00442D56" w:rsidRDefault="00020660" w:rsidP="00020660">
      <w:pPr>
        <w:pStyle w:val="Puce1"/>
        <w:jc w:val="both"/>
      </w:pPr>
      <w:r w:rsidRPr="00442D56">
        <w:t>La date de la vente ou de la prestation de service</w:t>
      </w:r>
      <w:r>
        <w:t xml:space="preserve"> </w:t>
      </w:r>
    </w:p>
    <w:p w14:paraId="4EBB93AD" w14:textId="668C5B43" w:rsidR="00442D56" w:rsidRPr="00442D56" w:rsidRDefault="00442D56" w:rsidP="005E65E4">
      <w:pPr>
        <w:pStyle w:val="Puce1"/>
      </w:pPr>
      <w:r w:rsidRPr="00442D56">
        <w:t>Le numéro de la facture</w:t>
      </w:r>
      <w:r w:rsidR="00020660">
        <w:t xml:space="preserve"> et numéro de bon de commande associé</w:t>
      </w:r>
    </w:p>
    <w:p w14:paraId="0D1D22D3" w14:textId="427711CF" w:rsidR="00442D56" w:rsidRPr="00442D56" w:rsidRDefault="005E65E4" w:rsidP="00020660">
      <w:pPr>
        <w:pStyle w:val="Puce2"/>
      </w:pPr>
      <w:r>
        <w:t xml:space="preserve">C’est un </w:t>
      </w:r>
      <w:r w:rsidR="00442D56" w:rsidRPr="00020660">
        <w:t>numéro</w:t>
      </w:r>
      <w:r w:rsidR="00442D56" w:rsidRPr="00442D56">
        <w:t xml:space="preserve"> unique pour </w:t>
      </w:r>
      <w:r w:rsidR="00442D56" w:rsidRPr="00745048">
        <w:rPr>
          <w:b/>
          <w:bCs/>
          <w:color w:val="016479" w:themeColor="text1"/>
        </w:rPr>
        <w:t>chaque facture</w:t>
      </w:r>
      <w:r w:rsidR="00442D56" w:rsidRPr="00442D56">
        <w:t>, basé sur une séquence chronologique et continue, sans « tr</w:t>
      </w:r>
      <w:r>
        <w:t>ou »</w:t>
      </w:r>
      <w:r w:rsidR="00442D56" w:rsidRPr="00442D56">
        <w:t xml:space="preserve">. </w:t>
      </w:r>
    </w:p>
    <w:p w14:paraId="5F6E6EE1" w14:textId="29870E69" w:rsidR="00442D56" w:rsidRPr="00442D56" w:rsidRDefault="00442D56" w:rsidP="003E2E3A">
      <w:pPr>
        <w:pStyle w:val="Puce1"/>
        <w:jc w:val="both"/>
      </w:pPr>
      <w:r w:rsidRPr="00442D56">
        <w:t xml:space="preserve">L'identité du </w:t>
      </w:r>
      <w:r w:rsidRPr="005E65E4">
        <w:rPr>
          <w:b/>
          <w:bCs/>
        </w:rPr>
        <w:t>vendeur</w:t>
      </w:r>
      <w:r w:rsidRPr="00442D56">
        <w:t xml:space="preserve"> ou du prestataire de services</w:t>
      </w:r>
      <w:r w:rsidR="005E65E4">
        <w:t xml:space="preserve"> en faisant apparaitre les </w:t>
      </w:r>
      <w:r w:rsidRPr="00442D56">
        <w:t>informations suivantes</w:t>
      </w:r>
      <w:r w:rsidR="005E65E4">
        <w:t xml:space="preserve"> </w:t>
      </w:r>
    </w:p>
    <w:p w14:paraId="4F1A1EC6" w14:textId="4FC5596A" w:rsidR="00442D56" w:rsidRPr="005E65E4" w:rsidRDefault="00442D56" w:rsidP="00020660">
      <w:pPr>
        <w:pStyle w:val="Puce2"/>
      </w:pPr>
      <w:proofErr w:type="gramStart"/>
      <w:r w:rsidRPr="005E65E4">
        <w:t>la</w:t>
      </w:r>
      <w:proofErr w:type="gramEnd"/>
      <w:r w:rsidRPr="005E65E4">
        <w:t> dénomination sociale</w:t>
      </w:r>
      <w:r w:rsidR="005E65E4" w:rsidRPr="005E65E4">
        <w:t xml:space="preserve">, </w:t>
      </w:r>
      <w:r w:rsidRPr="005E65E4">
        <w:t>l'adresse du siège social et l'adresse de facturation (si différente),</w:t>
      </w:r>
      <w:r w:rsidR="005E65E4" w:rsidRPr="005E65E4">
        <w:t xml:space="preserve"> </w:t>
      </w:r>
      <w:r w:rsidRPr="005E65E4">
        <w:t>le numéro de </w:t>
      </w:r>
      <w:proofErr w:type="spellStart"/>
      <w:r w:rsidRPr="005E65E4">
        <w:t>Siren</w:t>
      </w:r>
      <w:proofErr w:type="spellEnd"/>
      <w:r w:rsidRPr="005E65E4">
        <w:t> </w:t>
      </w:r>
      <w:r w:rsidR="005E65E4" w:rsidRPr="005E65E4">
        <w:t>(</w:t>
      </w:r>
      <w:r w:rsidRPr="005E65E4">
        <w:t>ou Siret</w:t>
      </w:r>
      <w:r w:rsidR="005E65E4" w:rsidRPr="005E65E4">
        <w:t>)</w:t>
      </w:r>
      <w:r w:rsidRPr="005E65E4">
        <w:t>, la forme juridique et le capital social (pour les sociétés), le numéro RCS et ville du greffe d'immatriculation (pour les commerçants), le numéro au répertoire des métiers et département d'immatriculation (pour les artisans).</w:t>
      </w:r>
    </w:p>
    <w:p w14:paraId="381B77E8" w14:textId="77777777" w:rsidR="00442D56" w:rsidRPr="00442D56" w:rsidRDefault="00442D56" w:rsidP="005E65E4">
      <w:pPr>
        <w:pStyle w:val="Puce1"/>
      </w:pPr>
      <w:r w:rsidRPr="00442D56">
        <w:t>L'identité de l'acheteur ou du client</w:t>
      </w:r>
    </w:p>
    <w:p w14:paraId="077FBD3B" w14:textId="1FF8C58A" w:rsidR="00442D56" w:rsidRPr="00442D56" w:rsidRDefault="00442D56" w:rsidP="00020660">
      <w:pPr>
        <w:pStyle w:val="Puce2"/>
      </w:pPr>
      <w:proofErr w:type="gramStart"/>
      <w:r w:rsidRPr="00442D56">
        <w:t>la</w:t>
      </w:r>
      <w:proofErr w:type="gramEnd"/>
      <w:r w:rsidRPr="00442D56">
        <w:t> dénomination sociale (ou nom pour un particulier),</w:t>
      </w:r>
      <w:r w:rsidR="005E65E4">
        <w:t xml:space="preserve"> </w:t>
      </w:r>
      <w:r w:rsidRPr="00442D56">
        <w:t>l'adresse du client (sauf opposition pour un particulier),</w:t>
      </w:r>
      <w:r w:rsidR="005E65E4" w:rsidRPr="005E65E4">
        <w:t xml:space="preserve"> </w:t>
      </w:r>
      <w:r w:rsidRPr="00442D56">
        <w:t>l'adresse de livraison,</w:t>
      </w:r>
      <w:r w:rsidR="005E65E4" w:rsidRPr="005E65E4">
        <w:t xml:space="preserve"> </w:t>
      </w:r>
      <w:r w:rsidRPr="00442D56">
        <w:t>l'adresse de facturation si différente.</w:t>
      </w:r>
    </w:p>
    <w:p w14:paraId="36B41227" w14:textId="77777777" w:rsidR="005E65E4" w:rsidRDefault="00442D56" w:rsidP="005E65E4">
      <w:pPr>
        <w:pStyle w:val="Puce1"/>
      </w:pPr>
      <w:r w:rsidRPr="00442D56">
        <w:t>Le numéro d'identification à la TVA</w:t>
      </w:r>
      <w:r w:rsidR="005E65E4">
        <w:t xml:space="preserve"> (du vendeur et du client professionnel s’il est redevable de la TVA)</w:t>
      </w:r>
    </w:p>
    <w:p w14:paraId="644EA09C" w14:textId="30ABDB9D" w:rsidR="00020660" w:rsidRDefault="00442D56" w:rsidP="005C4A9F">
      <w:pPr>
        <w:pStyle w:val="Styleplus"/>
      </w:pPr>
      <w:r w:rsidRPr="005C4A9F">
        <w:t>Ces mentions ne sont pas obligatoires pour les factures dont le montant hors taxe est inférieur ou égal à 150 euros.</w:t>
      </w:r>
    </w:p>
    <w:p w14:paraId="51192614" w14:textId="77777777" w:rsidR="005C4A9F" w:rsidRPr="005C4A9F" w:rsidRDefault="005C4A9F" w:rsidP="005C4A9F"/>
    <w:p w14:paraId="1930AA30" w14:textId="68B7ADE5" w:rsidR="005E65E4" w:rsidRDefault="005E65E4" w:rsidP="005E65E4">
      <w:pPr>
        <w:pStyle w:val="Puce1"/>
      </w:pPr>
      <w:r>
        <w:t xml:space="preserve">Les caractéristiques suivantes des produits/services vendus :  </w:t>
      </w:r>
    </w:p>
    <w:p w14:paraId="2C6EAA8E" w14:textId="0763C2B1" w:rsidR="00442D56" w:rsidRPr="00442D56" w:rsidRDefault="00442D56" w:rsidP="00020660">
      <w:pPr>
        <w:pStyle w:val="Puce2"/>
      </w:pPr>
      <w:r w:rsidRPr="00442D56">
        <w:t>La désignation et le décompte des produits et services rendus</w:t>
      </w:r>
    </w:p>
    <w:p w14:paraId="59581232" w14:textId="4680F11D" w:rsidR="005E65E4" w:rsidRDefault="005E65E4" w:rsidP="00020660">
      <w:pPr>
        <w:pStyle w:val="Puce3"/>
      </w:pPr>
      <w:r>
        <w:t>Pour les produits :</w:t>
      </w:r>
      <w:r w:rsidR="00020660">
        <w:t xml:space="preserve"> l</w:t>
      </w:r>
      <w:r w:rsidR="00442D56" w:rsidRPr="005E65E4">
        <w:t>a nature, marque,</w:t>
      </w:r>
      <w:r>
        <w:t xml:space="preserve"> </w:t>
      </w:r>
      <w:r w:rsidR="00442D56" w:rsidRPr="005E65E4">
        <w:t>et référence des produits</w:t>
      </w:r>
    </w:p>
    <w:p w14:paraId="2C91DCFC" w14:textId="5A217559" w:rsidR="00442D56" w:rsidRPr="005E65E4" w:rsidRDefault="005E65E4" w:rsidP="00792886">
      <w:pPr>
        <w:pStyle w:val="Puce3"/>
      </w:pPr>
      <w:r>
        <w:t xml:space="preserve">Pour les prestations : </w:t>
      </w:r>
      <w:r w:rsidR="00442D56" w:rsidRPr="005E65E4">
        <w:t>les matériaux fournis et la main d'œuvre</w:t>
      </w:r>
    </w:p>
    <w:p w14:paraId="6058DFDF" w14:textId="38B6CCAD" w:rsidR="00442D56" w:rsidRPr="00442D56" w:rsidRDefault="00442D56" w:rsidP="00020660">
      <w:pPr>
        <w:pStyle w:val="Puce2"/>
      </w:pPr>
      <w:r w:rsidRPr="00020660">
        <w:t>Le prix catalogue</w:t>
      </w:r>
      <w:r w:rsidR="00020660" w:rsidRPr="00020660">
        <w:t xml:space="preserve"> (</w:t>
      </w:r>
      <w:r w:rsidRPr="00442D56">
        <w:t>prix unitaire hors TVA des produits vendus ou taux horaire hors TVA des services fournis</w:t>
      </w:r>
      <w:r w:rsidR="00020660" w:rsidRPr="00020660">
        <w:t>)</w:t>
      </w:r>
    </w:p>
    <w:p w14:paraId="4ADBE356" w14:textId="77777777" w:rsidR="00020660" w:rsidRDefault="00442D56" w:rsidP="00020660">
      <w:pPr>
        <w:pStyle w:val="Puce2"/>
      </w:pPr>
      <w:r w:rsidRPr="00442D56">
        <w:t>Le taux de TVA applicable</w:t>
      </w:r>
    </w:p>
    <w:p w14:paraId="019A2D07" w14:textId="3D437F23" w:rsidR="00442D56" w:rsidRPr="00442D56" w:rsidRDefault="00020660" w:rsidP="00020660">
      <w:pPr>
        <w:pStyle w:val="Puce3"/>
      </w:pPr>
      <w:r>
        <w:t>S</w:t>
      </w:r>
      <w:r w:rsidR="00442D56" w:rsidRPr="00442D56">
        <w:t>i différents taux de </w:t>
      </w:r>
      <w:r w:rsidR="00442D56" w:rsidRPr="00020660">
        <w:t>TVA</w:t>
      </w:r>
      <w:r w:rsidR="00442D56" w:rsidRPr="00442D56">
        <w:t> s'appliquent, ils doivent apparaître de manière claire par lignes.</w:t>
      </w:r>
    </w:p>
    <w:p w14:paraId="22767F1F" w14:textId="5AFDD943" w:rsidR="00442D56" w:rsidRPr="00442D56" w:rsidRDefault="00442D56" w:rsidP="00020660">
      <w:pPr>
        <w:pStyle w:val="Puce2"/>
      </w:pPr>
      <w:r w:rsidRPr="00442D56">
        <w:t>La majoration de prix</w:t>
      </w:r>
      <w:r w:rsidR="00020660">
        <w:t xml:space="preserve"> (les </w:t>
      </w:r>
      <w:r w:rsidRPr="00442D56">
        <w:t xml:space="preserve">frais de transport ou d'emballage, </w:t>
      </w:r>
      <w:r w:rsidR="00020660">
        <w:t>…)</w:t>
      </w:r>
    </w:p>
    <w:p w14:paraId="5045B867" w14:textId="62E1DBAA" w:rsidR="00442D56" w:rsidRDefault="00442D56" w:rsidP="00020660">
      <w:pPr>
        <w:pStyle w:val="Puce2"/>
      </w:pPr>
      <w:r w:rsidRPr="00442D56">
        <w:t>La réduction de prix</w:t>
      </w:r>
      <w:r w:rsidR="00020660">
        <w:t xml:space="preserve"> : </w:t>
      </w:r>
      <w:r w:rsidRPr="00442D56">
        <w:t>les rabais, ristournes, et remises à la date de vente ou de la prestation de service, à l'exclusion des opérations d'escompte non prévues sur la facture</w:t>
      </w:r>
    </w:p>
    <w:p w14:paraId="644B0C28" w14:textId="77777777" w:rsidR="005C4A9F" w:rsidRPr="00442D56" w:rsidRDefault="005C4A9F" w:rsidP="005C4A9F">
      <w:pPr>
        <w:pStyle w:val="Puce2"/>
        <w:numPr>
          <w:ilvl w:val="0"/>
          <w:numId w:val="0"/>
        </w:numPr>
        <w:ind w:left="1134"/>
      </w:pPr>
    </w:p>
    <w:p w14:paraId="66ABD901" w14:textId="77777777" w:rsidR="00020660" w:rsidRDefault="00442D56" w:rsidP="00020660">
      <w:pPr>
        <w:pStyle w:val="Puce1"/>
      </w:pPr>
      <w:r w:rsidRPr="00442D56">
        <w:t>La somme totale à payer hors taxe (HT) et toutes taxes comprises (TTC)</w:t>
      </w:r>
    </w:p>
    <w:p w14:paraId="5F203DA0" w14:textId="5642683A" w:rsidR="005C4A9F" w:rsidRDefault="005E65E4" w:rsidP="005C4A9F">
      <w:pPr>
        <w:pStyle w:val="Styleplus"/>
      </w:pPr>
      <w:r w:rsidRPr="00020660">
        <w:t>Une entreprise établie en France peut également</w:t>
      </w:r>
      <w:r w:rsidR="00020660">
        <w:t>,</w:t>
      </w:r>
      <w:r w:rsidRPr="00020660">
        <w:t xml:space="preserve"> sous certaines </w:t>
      </w:r>
      <w:r w:rsidR="00020660" w:rsidRPr="00020660">
        <w:t>conditions</w:t>
      </w:r>
      <w:r w:rsidR="00020660">
        <w:t xml:space="preserve">, </w:t>
      </w:r>
      <w:r w:rsidRPr="00020660">
        <w:t xml:space="preserve">facturer dans une monnaie étrangère sous réserve que la devise étrangère soit </w:t>
      </w:r>
      <w:r w:rsidRPr="005C4A9F">
        <w:rPr>
          <w:color w:val="016479" w:themeColor="text1"/>
        </w:rPr>
        <w:t>reconnue internationalement</w:t>
      </w:r>
      <w:r w:rsidR="005C4A9F">
        <w:rPr>
          <w:color w:val="3AB0AB" w:themeColor="accent3"/>
        </w:rPr>
        <w:t xml:space="preserve">, </w:t>
      </w:r>
      <w:r w:rsidRPr="005C4A9F">
        <w:rPr>
          <w:color w:val="016479" w:themeColor="text1"/>
        </w:rPr>
        <w:t xml:space="preserve">convertible </w:t>
      </w:r>
      <w:r w:rsidRPr="00020660">
        <w:t>(dollar ou livre sterling par exemple)</w:t>
      </w:r>
      <w:r w:rsidR="005C4A9F">
        <w:t xml:space="preserve">, </w:t>
      </w:r>
      <w:r w:rsidRPr="00020660">
        <w:t xml:space="preserve">que la </w:t>
      </w:r>
      <w:r w:rsidRPr="005C4A9F">
        <w:rPr>
          <w:color w:val="016479" w:themeColor="text1"/>
        </w:rPr>
        <w:t>réintégration dans la comptabilité de l'entreprise se fasse en euros</w:t>
      </w:r>
      <w:r w:rsidR="005C4A9F">
        <w:t>.</w:t>
      </w:r>
    </w:p>
    <w:p w14:paraId="5CE6AB79" w14:textId="77777777" w:rsidR="005C4A9F" w:rsidRPr="005C4A9F" w:rsidRDefault="005C4A9F" w:rsidP="005C4A9F"/>
    <w:p w14:paraId="0883AAA1" w14:textId="77777777" w:rsidR="00442D56" w:rsidRPr="00442D56" w:rsidRDefault="00442D56" w:rsidP="005C4A9F">
      <w:pPr>
        <w:pStyle w:val="Puce1"/>
      </w:pPr>
      <w:r w:rsidRPr="00442D56">
        <w:t>L'adresse de facturation</w:t>
      </w:r>
    </w:p>
    <w:p w14:paraId="27628671" w14:textId="77777777" w:rsidR="00442D56" w:rsidRPr="00442D56" w:rsidRDefault="00442D56" w:rsidP="005C4A9F">
      <w:pPr>
        <w:pStyle w:val="Puce1"/>
      </w:pPr>
      <w:r w:rsidRPr="00442D56">
        <w:t>Les informations sur le paiement</w:t>
      </w:r>
    </w:p>
    <w:p w14:paraId="00004849" w14:textId="77777777" w:rsidR="00442D56" w:rsidRPr="005C4A9F" w:rsidRDefault="00442D56" w:rsidP="005C4A9F">
      <w:pPr>
        <w:pStyle w:val="Puce2"/>
      </w:pPr>
      <w:proofErr w:type="gramStart"/>
      <w:r w:rsidRPr="005C4A9F">
        <w:t>la</w:t>
      </w:r>
      <w:proofErr w:type="gramEnd"/>
      <w:r w:rsidRPr="005C4A9F">
        <w:t> </w:t>
      </w:r>
      <w:r w:rsidRPr="005C4A9F">
        <w:rPr>
          <w:color w:val="016479" w:themeColor="text1"/>
        </w:rPr>
        <w:t xml:space="preserve">date </w:t>
      </w:r>
      <w:r w:rsidRPr="005C4A9F">
        <w:t>à laquelle le paiement doit intervenir ou le délai de paiement,</w:t>
      </w:r>
    </w:p>
    <w:p w14:paraId="25E1CC99" w14:textId="77777777" w:rsidR="00442D56" w:rsidRPr="005C4A9F" w:rsidRDefault="00442D56" w:rsidP="005C4A9F">
      <w:pPr>
        <w:pStyle w:val="Puce2"/>
      </w:pPr>
      <w:proofErr w:type="gramStart"/>
      <w:r w:rsidRPr="005C4A9F">
        <w:t>les</w:t>
      </w:r>
      <w:proofErr w:type="gramEnd"/>
      <w:r w:rsidRPr="005C4A9F">
        <w:t> </w:t>
      </w:r>
      <w:r w:rsidRPr="005C4A9F">
        <w:rPr>
          <w:color w:val="016479" w:themeColor="text1"/>
        </w:rPr>
        <w:t>conditions d'escompte </w:t>
      </w:r>
      <w:r w:rsidRPr="005C4A9F">
        <w:t>en cas de paiement anticipé,</w:t>
      </w:r>
    </w:p>
    <w:p w14:paraId="6272C646" w14:textId="2B0129AA" w:rsidR="00442D56" w:rsidRPr="005C4A9F" w:rsidRDefault="00442D56" w:rsidP="005C4A9F">
      <w:pPr>
        <w:pStyle w:val="Puce2"/>
      </w:pPr>
      <w:proofErr w:type="gramStart"/>
      <w:r w:rsidRPr="005C4A9F">
        <w:t>les</w:t>
      </w:r>
      <w:proofErr w:type="gramEnd"/>
      <w:r w:rsidRPr="005C4A9F">
        <w:t> </w:t>
      </w:r>
      <w:r w:rsidRPr="005C4A9F">
        <w:rPr>
          <w:color w:val="016479" w:themeColor="text1"/>
        </w:rPr>
        <w:t>taux de pénalités </w:t>
      </w:r>
      <w:r w:rsidRPr="005C4A9F">
        <w:t xml:space="preserve">en cas de </w:t>
      </w:r>
      <w:r w:rsidR="005C4A9F" w:rsidRPr="005C4A9F">
        <w:t>non-paiement</w:t>
      </w:r>
      <w:r w:rsidRPr="005C4A9F">
        <w:t xml:space="preserve"> ou de retard de paiement,</w:t>
      </w:r>
    </w:p>
    <w:p w14:paraId="682D5800" w14:textId="5CDB2AE9" w:rsidR="00442D56" w:rsidRPr="005C4A9F" w:rsidRDefault="00442D56" w:rsidP="005C4A9F">
      <w:pPr>
        <w:pStyle w:val="Puce2"/>
      </w:pPr>
      <w:proofErr w:type="gramStart"/>
      <w:r w:rsidRPr="005C4A9F">
        <w:lastRenderedPageBreak/>
        <w:t>la</w:t>
      </w:r>
      <w:proofErr w:type="gramEnd"/>
      <w:r w:rsidRPr="005C4A9F">
        <w:t xml:space="preserve"> </w:t>
      </w:r>
      <w:r w:rsidRPr="005C4A9F">
        <w:rPr>
          <w:color w:val="016479" w:themeColor="text1"/>
        </w:rPr>
        <w:t xml:space="preserve">mention de l’indemnité forfaitaire </w:t>
      </w:r>
      <w:r w:rsidRPr="005C4A9F">
        <w:t>de 40 euros pour frais de recouvrement en cas de retard de paiement.</w:t>
      </w:r>
    </w:p>
    <w:p w14:paraId="67D0EB68" w14:textId="77777777" w:rsidR="005C4A9F" w:rsidRPr="005C4A9F" w:rsidRDefault="00442D56" w:rsidP="00B60601">
      <w:pPr>
        <w:pStyle w:val="Puce1"/>
        <w:rPr>
          <w:color w:val="FF2B44" w:themeColor="text2"/>
        </w:rPr>
      </w:pPr>
      <w:r w:rsidRPr="00442D56">
        <w:t>La garantie légale de conformité de deux ans</w:t>
      </w:r>
      <w:r w:rsidR="005C4A9F" w:rsidRPr="00442D56">
        <w:t xml:space="preserve"> </w:t>
      </w:r>
      <w:r w:rsidRPr="00442D56">
        <w:t>pour les catégories de biens déterminés par le </w:t>
      </w:r>
      <w:r w:rsidRPr="005C4A9F">
        <w:t>décret n° 2021-609 du 18 mai 2021</w:t>
      </w:r>
      <w:r w:rsidRPr="00442D56">
        <w:t>.</w:t>
      </w:r>
    </w:p>
    <w:p w14:paraId="4992D0A4" w14:textId="53A47D7A" w:rsidR="00442D56" w:rsidRPr="005C4A9F" w:rsidRDefault="005C4A9F" w:rsidP="005C4A9F">
      <w:pPr>
        <w:pStyle w:val="Styleplus"/>
      </w:pPr>
      <w:r>
        <w:t>Le</w:t>
      </w:r>
      <w:r w:rsidR="00442D56" w:rsidRPr="005C4A9F">
        <w:t xml:space="preserve"> décret exclut les biens vendus dans le cadre d’un contrat conclu à distance ou hors établissement.</w:t>
      </w:r>
    </w:p>
    <w:p w14:paraId="5F9AD69F" w14:textId="77777777" w:rsidR="005C4A9F" w:rsidRDefault="005C4A9F" w:rsidP="00442D56">
      <w:pPr>
        <w:jc w:val="both"/>
        <w:rPr>
          <w:b/>
          <w:bCs/>
        </w:rPr>
      </w:pPr>
    </w:p>
    <w:p w14:paraId="0120A671" w14:textId="77777777" w:rsidR="005C4A9F" w:rsidRDefault="005C4A9F" w:rsidP="005C4A9F">
      <w:pPr>
        <w:pStyle w:val="Titre4"/>
      </w:pPr>
      <w:r>
        <w:t>Les mentions particulières</w:t>
      </w:r>
    </w:p>
    <w:p w14:paraId="4BA38299" w14:textId="4F2CB4CB" w:rsidR="00442D56" w:rsidRDefault="00442D56" w:rsidP="00442D56">
      <w:pPr>
        <w:jc w:val="both"/>
      </w:pPr>
      <w:r w:rsidRPr="00442D56">
        <w:t>D'autres mentions doivent être inscrites sur la facture selon certains cas, parmi lesquels :</w:t>
      </w:r>
    </w:p>
    <w:p w14:paraId="690F8977" w14:textId="77777777" w:rsidR="005C4A9F" w:rsidRDefault="005C4A9F" w:rsidP="005C4A9F">
      <w:pPr>
        <w:jc w:val="center"/>
      </w:pPr>
    </w:p>
    <w:tbl>
      <w:tblPr>
        <w:tblStyle w:val="TableauGrille2-Accentuation2"/>
        <w:tblW w:w="0" w:type="auto"/>
        <w:tblLook w:val="04A0" w:firstRow="1" w:lastRow="0" w:firstColumn="1" w:lastColumn="0" w:noHBand="0" w:noVBand="1"/>
      </w:tblPr>
      <w:tblGrid>
        <w:gridCol w:w="4395"/>
        <w:gridCol w:w="4667"/>
      </w:tblGrid>
      <w:tr w:rsidR="005C4A9F" w14:paraId="275CE946" w14:textId="77777777" w:rsidTr="00FA1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C8BEA0F" w14:textId="52BC01C0" w:rsidR="005C4A9F" w:rsidRDefault="005C4A9F" w:rsidP="005C4A9F">
            <w:pPr>
              <w:jc w:val="center"/>
            </w:pPr>
            <w:r>
              <w:t xml:space="preserve">Cas existants </w:t>
            </w:r>
          </w:p>
        </w:tc>
        <w:tc>
          <w:tcPr>
            <w:tcW w:w="4667" w:type="dxa"/>
          </w:tcPr>
          <w:p w14:paraId="2E9F1106" w14:textId="213FF179" w:rsidR="005C4A9F" w:rsidRDefault="005C4A9F" w:rsidP="005C4A9F">
            <w:pPr>
              <w:jc w:val="center"/>
              <w:cnfStyle w:val="100000000000" w:firstRow="1" w:lastRow="0" w:firstColumn="0" w:lastColumn="0" w:oddVBand="0" w:evenVBand="0" w:oddHBand="0" w:evenHBand="0" w:firstRowFirstColumn="0" w:firstRowLastColumn="0" w:lastRowFirstColumn="0" w:lastRowLastColumn="0"/>
            </w:pPr>
            <w:r>
              <w:t>Mention</w:t>
            </w:r>
          </w:p>
        </w:tc>
      </w:tr>
      <w:tr w:rsidR="005C4A9F" w:rsidRPr="005C4A9F" w14:paraId="26611A90" w14:textId="77777777" w:rsidTr="00FA1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26DF0F5" w14:textId="67A1E738" w:rsidR="005C4A9F" w:rsidRPr="005C4A9F" w:rsidRDefault="005C4A9F" w:rsidP="00FA1421">
            <w:pPr>
              <w:rPr>
                <w:b w:val="0"/>
                <w:bCs w:val="0"/>
              </w:rPr>
            </w:pPr>
            <w:r w:rsidRPr="005C4A9F">
              <w:rPr>
                <w:b w:val="0"/>
                <w:bCs w:val="0"/>
              </w:rPr>
              <w:t>Le vendeur ou prestataire est membre d'un centre de gestion ou d'une association agréée</w:t>
            </w:r>
          </w:p>
        </w:tc>
        <w:tc>
          <w:tcPr>
            <w:tcW w:w="4667" w:type="dxa"/>
            <w:vAlign w:val="center"/>
          </w:tcPr>
          <w:p w14:paraId="3EC1A844" w14:textId="201401BD" w:rsidR="005C4A9F" w:rsidRPr="005C4A9F" w:rsidRDefault="005C4A9F" w:rsidP="00FA1421">
            <w:pPr>
              <w:cnfStyle w:val="000000100000" w:firstRow="0" w:lastRow="0" w:firstColumn="0" w:lastColumn="0" w:oddVBand="0" w:evenVBand="0" w:oddHBand="1" w:evenHBand="0" w:firstRowFirstColumn="0" w:firstRowLastColumn="0" w:lastRowFirstColumn="0" w:lastRowLastColumn="0"/>
            </w:pPr>
            <w:r w:rsidRPr="005C4A9F">
              <w:t>« Membre d'une association agréée, le règlement par chèque et par carte bancaire est accepté ».</w:t>
            </w:r>
          </w:p>
        </w:tc>
      </w:tr>
      <w:tr w:rsidR="005C4A9F" w:rsidRPr="005C4A9F" w14:paraId="1A05B603" w14:textId="77777777" w:rsidTr="00FA1421">
        <w:tc>
          <w:tcPr>
            <w:cnfStyle w:val="001000000000" w:firstRow="0" w:lastRow="0" w:firstColumn="1" w:lastColumn="0" w:oddVBand="0" w:evenVBand="0" w:oddHBand="0" w:evenHBand="0" w:firstRowFirstColumn="0" w:firstRowLastColumn="0" w:lastRowFirstColumn="0" w:lastRowLastColumn="0"/>
            <w:tcW w:w="4395" w:type="dxa"/>
            <w:vAlign w:val="center"/>
          </w:tcPr>
          <w:p w14:paraId="7644C254" w14:textId="265FA252" w:rsidR="005C4A9F" w:rsidRPr="005C4A9F" w:rsidRDefault="005C4A9F" w:rsidP="00FA1421">
            <w:pPr>
              <w:rPr>
                <w:b w:val="0"/>
                <w:bCs w:val="0"/>
              </w:rPr>
            </w:pPr>
            <w:r w:rsidRPr="005C4A9F">
              <w:rPr>
                <w:b w:val="0"/>
                <w:bCs w:val="0"/>
              </w:rPr>
              <w:t>Le vendeur a un régime de franchise de TVA</w:t>
            </w:r>
          </w:p>
        </w:tc>
        <w:tc>
          <w:tcPr>
            <w:tcW w:w="4667" w:type="dxa"/>
            <w:vAlign w:val="center"/>
          </w:tcPr>
          <w:p w14:paraId="46DFFD50" w14:textId="13A88A96" w:rsidR="005C4A9F" w:rsidRPr="005C4A9F" w:rsidRDefault="005C4A9F" w:rsidP="00FA1421">
            <w:pPr>
              <w:cnfStyle w:val="000000000000" w:firstRow="0" w:lastRow="0" w:firstColumn="0" w:lastColumn="0" w:oddVBand="0" w:evenVBand="0" w:oddHBand="0" w:evenHBand="0" w:firstRowFirstColumn="0" w:firstRowLastColumn="0" w:lastRowFirstColumn="0" w:lastRowLastColumn="0"/>
            </w:pPr>
            <w:r w:rsidRPr="00442D56">
              <w:t>« TVA non applicable, art. 293 B du code général des impôts »</w:t>
            </w:r>
            <w:r w:rsidRPr="005C4A9F">
              <w:t>.</w:t>
            </w:r>
          </w:p>
        </w:tc>
      </w:tr>
      <w:tr w:rsidR="005C4A9F" w:rsidRPr="005C4A9F" w14:paraId="22421859" w14:textId="77777777" w:rsidTr="00FA1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82463A9" w14:textId="136B6AFF" w:rsidR="005C4A9F" w:rsidRPr="005C4A9F" w:rsidRDefault="005C4A9F" w:rsidP="00FA1421">
            <w:pPr>
              <w:rPr>
                <w:b w:val="0"/>
                <w:bCs w:val="0"/>
              </w:rPr>
            </w:pPr>
            <w:r w:rsidRPr="005C4A9F">
              <w:rPr>
                <w:b w:val="0"/>
                <w:bCs w:val="0"/>
              </w:rPr>
              <w:t>Le sous-traitant ne déclare plus la TVA, c'est l'entreprise principale qui la déclare (autoliquidation de la TVA)</w:t>
            </w:r>
          </w:p>
        </w:tc>
        <w:tc>
          <w:tcPr>
            <w:tcW w:w="4667" w:type="dxa"/>
            <w:vAlign w:val="center"/>
          </w:tcPr>
          <w:p w14:paraId="1C2123E3" w14:textId="77777777" w:rsidR="005C4A9F" w:rsidRPr="005C4A9F" w:rsidRDefault="005C4A9F" w:rsidP="00FA1421">
            <w:pPr>
              <w:cnfStyle w:val="000000100000" w:firstRow="0" w:lastRow="0" w:firstColumn="0" w:lastColumn="0" w:oddVBand="0" w:evenVBand="0" w:oddHBand="1" w:evenHBand="0" w:firstRowFirstColumn="0" w:firstRowLastColumn="0" w:lastRowFirstColumn="0" w:lastRowLastColumn="0"/>
            </w:pPr>
            <w:r w:rsidRPr="00442D56">
              <w:t>Mention « </w:t>
            </w:r>
            <w:proofErr w:type="spellStart"/>
            <w:r w:rsidRPr="00442D56">
              <w:t>auto-liquidation</w:t>
            </w:r>
            <w:proofErr w:type="spellEnd"/>
            <w:r w:rsidRPr="00442D56">
              <w:t xml:space="preserve"> de la TVA ». </w:t>
            </w:r>
          </w:p>
          <w:p w14:paraId="57102AAD" w14:textId="35701194" w:rsidR="005C4A9F" w:rsidRPr="005C4A9F" w:rsidRDefault="005C4A9F" w:rsidP="00FA1421">
            <w:pPr>
              <w:cnfStyle w:val="000000100000" w:firstRow="0" w:lastRow="0" w:firstColumn="0" w:lastColumn="0" w:oddVBand="0" w:evenVBand="0" w:oddHBand="1" w:evenHBand="0" w:firstRowFirstColumn="0" w:firstRowLastColumn="0" w:lastRowFirstColumn="0" w:lastRowLastColumn="0"/>
            </w:pPr>
            <w:r w:rsidRPr="00442D56">
              <w:t>Indiquer qu'il s'agit d'un « montant hors taxe ».</w:t>
            </w:r>
          </w:p>
        </w:tc>
      </w:tr>
    </w:tbl>
    <w:p w14:paraId="1665A8DA" w14:textId="16C534FC" w:rsidR="009400B9" w:rsidRDefault="009400B9" w:rsidP="00442D56">
      <w:pPr>
        <w:jc w:val="both"/>
      </w:pPr>
    </w:p>
    <w:p w14:paraId="1665A8DB" w14:textId="77777777" w:rsidR="009400B9" w:rsidRPr="005C0DA8" w:rsidRDefault="009400B9" w:rsidP="005C4A9F">
      <w:pPr>
        <w:pStyle w:val="Styleplus"/>
      </w:pPr>
      <w:r w:rsidRPr="005C0DA8">
        <w:t xml:space="preserve">Remarques : </w:t>
      </w:r>
    </w:p>
    <w:p w14:paraId="1665A8DC" w14:textId="77777777" w:rsidR="009400B9" w:rsidRPr="005C0DA8" w:rsidRDefault="005C0DA8" w:rsidP="005C4A9F">
      <w:pPr>
        <w:pStyle w:val="Styleplus"/>
      </w:pPr>
      <w:r>
        <w:t>Le non-</w:t>
      </w:r>
      <w:r w:rsidR="009400B9" w:rsidRPr="005C0DA8">
        <w:t>respect de la réglementation peut faire l’objet de sanctions fiscales. Chaque mention obligatoire manquante ou inexacte peut faire l’objet d’une amende de 15 € par facture non conforme.</w:t>
      </w:r>
    </w:p>
    <w:p w14:paraId="772DCA4E" w14:textId="146D8B4E" w:rsidR="00FA1421" w:rsidRDefault="009400B9" w:rsidP="00FA1421">
      <w:pPr>
        <w:pStyle w:val="Styleplus"/>
      </w:pPr>
      <w:r w:rsidRPr="005C0DA8">
        <w:t>En cas de vente sans facture ou de facturation d’opérations fictives, votre entreprise encourt une amende égale à 50 % du montant de la transaction.</w:t>
      </w:r>
    </w:p>
    <w:p w14:paraId="1665A8DE" w14:textId="77777777" w:rsidR="00435841" w:rsidRDefault="00435841" w:rsidP="00996ED5">
      <w:pPr>
        <w:jc w:val="both"/>
      </w:pPr>
    </w:p>
    <w:p w14:paraId="6F451987" w14:textId="77777777" w:rsidR="00FA1421" w:rsidRPr="00FA1421" w:rsidRDefault="00FA1421" w:rsidP="00FA1421">
      <w:pPr>
        <w:pStyle w:val="Titre4"/>
      </w:pPr>
      <w:r>
        <w:t>En cas d’émission de facture électronique</w:t>
      </w:r>
    </w:p>
    <w:p w14:paraId="48F133B3" w14:textId="77777777" w:rsidR="00FA1421" w:rsidRPr="00FA1421" w:rsidRDefault="00FA1421" w:rsidP="00FA1421">
      <w:r w:rsidRPr="00FA1421">
        <w:t xml:space="preserve">Le contenu d'une facture dématérialisée doit correspondre à celui d'une facture papier comportant strictement </w:t>
      </w:r>
      <w:r w:rsidRPr="00745048">
        <w:rPr>
          <w:b/>
          <w:bCs/>
          <w:color w:val="016479" w:themeColor="text1"/>
        </w:rPr>
        <w:t>les mêmes mentions obligatoires</w:t>
      </w:r>
      <w:r w:rsidRPr="00FA1421">
        <w:t>.</w:t>
      </w:r>
    </w:p>
    <w:p w14:paraId="2AF8395C" w14:textId="77777777" w:rsidR="00FA1421" w:rsidRDefault="00FA1421" w:rsidP="00FA1421"/>
    <w:p w14:paraId="4A05696E" w14:textId="4DDA3BC6" w:rsidR="00575EF2" w:rsidRDefault="00575EF2" w:rsidP="00FA1421">
      <w:r>
        <w:t xml:space="preserve">Pour en savoir plus sur les mentions obligatoires : </w:t>
      </w:r>
    </w:p>
    <w:p w14:paraId="7BDF17D3" w14:textId="6FA62EE5" w:rsidR="00DB6C06" w:rsidRPr="00DB6C06" w:rsidRDefault="00DB6C06" w:rsidP="00FA1421">
      <w:pPr>
        <w:rPr>
          <w:color w:val="3AB0AB" w:themeColor="accent3"/>
        </w:rPr>
      </w:pPr>
      <w:hyperlink r:id="rId11" w:history="1">
        <w:r w:rsidRPr="00DB6C06">
          <w:rPr>
            <w:rStyle w:val="Lienhypertexte"/>
            <w:color w:val="3AB0AB" w:themeColor="accent3"/>
          </w:rPr>
          <w:t>https://www.economie.gouv.fr/entreprises/gerer-son-entreprise-au-quotidien/gerer-sa-comptabilite-et-ses-demarches/mentions</w:t>
        </w:r>
      </w:hyperlink>
    </w:p>
    <w:p w14:paraId="03902539" w14:textId="77777777" w:rsidR="00DB6C06" w:rsidRDefault="00DB6C06" w:rsidP="00FA1421"/>
    <w:p w14:paraId="71FD782A" w14:textId="77777777" w:rsidR="00DB6C06" w:rsidRPr="00FA1421" w:rsidRDefault="00DB6C06" w:rsidP="00FA1421"/>
    <w:p w14:paraId="1665A8E0" w14:textId="77777777" w:rsidR="00820572" w:rsidRDefault="00820572" w:rsidP="002631F8">
      <w:pPr>
        <w:pStyle w:val="Titre3"/>
        <w:jc w:val="both"/>
      </w:pPr>
      <w:bookmarkStart w:id="17" w:name="_Toc208129199"/>
      <w:r>
        <w:t>Qu’est-ce qu’une immobilisation ?</w:t>
      </w:r>
      <w:bookmarkEnd w:id="17"/>
    </w:p>
    <w:p w14:paraId="1665A8E1" w14:textId="77777777" w:rsidR="00820572" w:rsidRDefault="001E0A4C" w:rsidP="002631F8">
      <w:pPr>
        <w:jc w:val="both"/>
      </w:pPr>
      <w:r>
        <w:t xml:space="preserve">En pratique, une immobilisation est un bien acheté par l’entreprise (ou produit) destiné à servir de façon durable à l’activité </w:t>
      </w:r>
      <w:r w:rsidR="00CE2C2C">
        <w:t xml:space="preserve">de l’entreprise </w:t>
      </w:r>
      <w:r>
        <w:t>(au-delà de la durée de l’exercice comptable)</w:t>
      </w:r>
      <w:r w:rsidR="00CE2C2C">
        <w:t>.</w:t>
      </w:r>
      <w:r w:rsidR="008D29D4">
        <w:t xml:space="preserve"> </w:t>
      </w:r>
    </w:p>
    <w:p w14:paraId="1665A8E2" w14:textId="77777777" w:rsidR="00CE2C2C" w:rsidRDefault="00CE2C2C" w:rsidP="002631F8">
      <w:pPr>
        <w:jc w:val="both"/>
      </w:pPr>
    </w:p>
    <w:p w14:paraId="1665A8E3" w14:textId="77777777" w:rsidR="00CE2C2C" w:rsidRDefault="008D29D4" w:rsidP="002631F8">
      <w:pPr>
        <w:jc w:val="both"/>
      </w:pPr>
      <w:r>
        <w:t xml:space="preserve">Une immobilisation se distingue des charges. </w:t>
      </w:r>
      <w:r w:rsidR="00CE2C2C">
        <w:t>Ces biens ne seront pas enregistrés directement en charge</w:t>
      </w:r>
      <w:r w:rsidR="00937BAE">
        <w:t>s</w:t>
      </w:r>
      <w:r w:rsidR="00CE2C2C">
        <w:t xml:space="preserve"> de l’exercice l’année de leur acquisition mais sont inscrit</w:t>
      </w:r>
      <w:r>
        <w:t>s</w:t>
      </w:r>
      <w:r w:rsidR="00CE2C2C">
        <w:t xml:space="preserve"> à l’actif de l’entreprise.</w:t>
      </w:r>
    </w:p>
    <w:p w14:paraId="1665A8E4" w14:textId="77777777" w:rsidR="008D29D4" w:rsidRDefault="000004E1" w:rsidP="002631F8">
      <w:pPr>
        <w:jc w:val="both"/>
      </w:pPr>
      <w:r>
        <w:t>O</w:t>
      </w:r>
      <w:r w:rsidR="008D29D4">
        <w:t xml:space="preserve">n considère que ces biens ont une durée de vie limitée et qu’ils s’usent </w:t>
      </w:r>
      <w:r>
        <w:t>avec le</w:t>
      </w:r>
      <w:r w:rsidR="008D29D4">
        <w:t xml:space="preserve"> temps. Dans ce cas, on constate chaque année un amortissement</w:t>
      </w:r>
      <w:r w:rsidR="008D29D4" w:rsidRPr="008D29D4">
        <w:t xml:space="preserve"> </w:t>
      </w:r>
      <w:r w:rsidR="008D29D4">
        <w:t>correspondant à la perte de valeur de l’année. Cet amortissement est enregistré en charge</w:t>
      </w:r>
      <w:r w:rsidR="00163B3E">
        <w:t>s</w:t>
      </w:r>
      <w:r w:rsidR="008D29D4">
        <w:t xml:space="preserve"> de l’exercice.</w:t>
      </w:r>
    </w:p>
    <w:p w14:paraId="1665A8E5" w14:textId="77777777" w:rsidR="00163B3E" w:rsidRDefault="00163B3E" w:rsidP="002631F8">
      <w:pPr>
        <w:jc w:val="both"/>
      </w:pPr>
    </w:p>
    <w:p w14:paraId="1665A8E6" w14:textId="77777777" w:rsidR="00CE2C2C" w:rsidRDefault="00CE2C2C" w:rsidP="002631F8">
      <w:pPr>
        <w:jc w:val="both"/>
      </w:pPr>
      <w:r>
        <w:t>Exemples </w:t>
      </w:r>
      <w:r w:rsidR="008D29D4">
        <w:t xml:space="preserve">d’immobilisations </w:t>
      </w:r>
      <w:r>
        <w:t>: ordinateurs, photocopieurs, machines/outils, mobilier, etc.</w:t>
      </w:r>
    </w:p>
    <w:p w14:paraId="1665A8E7" w14:textId="77777777" w:rsidR="00CE2C2C" w:rsidRDefault="00CE2C2C" w:rsidP="002631F8">
      <w:pPr>
        <w:jc w:val="both"/>
      </w:pPr>
    </w:p>
    <w:p w14:paraId="1665A8E8" w14:textId="77777777" w:rsidR="00CE2C2C" w:rsidRDefault="008D29D4" w:rsidP="002631F8">
      <w:pPr>
        <w:jc w:val="both"/>
      </w:pPr>
      <w:r>
        <w:t>A noter t</w:t>
      </w:r>
      <w:r w:rsidR="00CE2C2C">
        <w:t>outefois</w:t>
      </w:r>
      <w:r>
        <w:t xml:space="preserve"> que</w:t>
      </w:r>
      <w:r w:rsidR="00CE2C2C">
        <w:t xml:space="preserve"> l’administration fiscale autorise </w:t>
      </w:r>
      <w:r>
        <w:t xml:space="preserve">à </w:t>
      </w:r>
      <w:r w:rsidR="00C1345B" w:rsidRPr="00745048">
        <w:rPr>
          <w:b/>
          <w:bCs/>
          <w:color w:val="016479" w:themeColor="text1"/>
        </w:rPr>
        <w:t>comptabiliser</w:t>
      </w:r>
      <w:r w:rsidR="00C1345B" w:rsidRPr="002631F8">
        <w:rPr>
          <w:color w:val="016479" w:themeColor="text1"/>
        </w:rPr>
        <w:t xml:space="preserve"> </w:t>
      </w:r>
      <w:r>
        <w:t>directement en charges de l’exercice des biens répondant pourtant à la définition d’une immobilisation mais dont la valeur est considérée comme faible (inférieure à 500 €</w:t>
      </w:r>
      <w:r w:rsidR="003A3093">
        <w:t xml:space="preserve"> HT</w:t>
      </w:r>
      <w:r>
        <w:t>). Ces biens ne sont donc pas inscrits à l’actif du bilan ni amortis.</w:t>
      </w:r>
    </w:p>
    <w:p w14:paraId="1665A8E9" w14:textId="77777777" w:rsidR="001B09D9" w:rsidRDefault="001B09D9" w:rsidP="002631F8">
      <w:pPr>
        <w:jc w:val="both"/>
      </w:pPr>
      <w:r>
        <w:t>C’est ainsi par exemple que certains micro-ordinateurs peuvent être enregistrés directement en charges de l’exercice.</w:t>
      </w:r>
    </w:p>
    <w:p w14:paraId="1665A8EA" w14:textId="77777777" w:rsidR="00CE2C2C" w:rsidRPr="00820572" w:rsidRDefault="00CE2C2C" w:rsidP="002631F8">
      <w:pPr>
        <w:jc w:val="both"/>
      </w:pPr>
    </w:p>
    <w:p w14:paraId="1665A8EB" w14:textId="77777777" w:rsidR="005F2176" w:rsidRDefault="00C32863" w:rsidP="002631F8">
      <w:pPr>
        <w:pStyle w:val="Titre3"/>
        <w:jc w:val="both"/>
      </w:pPr>
      <w:bookmarkStart w:id="18" w:name="_Toc208129200"/>
      <w:r>
        <w:t>Puis-je rembourser les notes de restaurant à mon salarié ?</w:t>
      </w:r>
      <w:bookmarkEnd w:id="18"/>
    </w:p>
    <w:p w14:paraId="1665A8EC" w14:textId="77777777" w:rsidR="00CA6B40" w:rsidRDefault="00CA6B40" w:rsidP="002631F8">
      <w:pPr>
        <w:jc w:val="both"/>
      </w:pPr>
    </w:p>
    <w:p w14:paraId="1665A8ED" w14:textId="77777777" w:rsidR="00CA6B40" w:rsidRPr="007C0CC1" w:rsidRDefault="0012747E" w:rsidP="00504504">
      <w:pPr>
        <w:pStyle w:val="Conseilsetcommentaires"/>
      </w:pPr>
      <w:r>
        <w:t>Attention ! S</w:t>
      </w:r>
      <w:r w:rsidR="00CA6B40">
        <w:t>eules les règles générales sont rappelées ici. Il existe des règles particulières de remboursement de frais de repas ou de versement d’indemnités aux salariés. N’hésitez pas à revenir vers nous pour une réponse au cas par cas.</w:t>
      </w:r>
    </w:p>
    <w:p w14:paraId="1665A8EE" w14:textId="77777777" w:rsidR="00CA6B40" w:rsidRDefault="00CA6B40" w:rsidP="002631F8">
      <w:pPr>
        <w:jc w:val="both"/>
      </w:pPr>
    </w:p>
    <w:p w14:paraId="1665A8EF" w14:textId="77777777" w:rsidR="00F8347C" w:rsidRDefault="004B44B2" w:rsidP="002631F8">
      <w:pPr>
        <w:pStyle w:val="Titre4"/>
        <w:jc w:val="both"/>
      </w:pPr>
      <w:r>
        <w:t xml:space="preserve">Les </w:t>
      </w:r>
      <w:r w:rsidR="009F4679">
        <w:t>repas d’affaires</w:t>
      </w:r>
      <w:r w:rsidR="007C5364">
        <w:t xml:space="preserve"> (notes de restaurant)</w:t>
      </w:r>
    </w:p>
    <w:p w14:paraId="1665A8F0" w14:textId="77777777" w:rsidR="00C32863" w:rsidRDefault="00C32863" w:rsidP="002631F8">
      <w:pPr>
        <w:jc w:val="both"/>
      </w:pPr>
      <w:r>
        <w:t>Les frais de restaurant (repas d’affaires) peuvent être remboursés au salarié sans être considéré</w:t>
      </w:r>
      <w:r w:rsidR="008665DD">
        <w:t>s</w:t>
      </w:r>
      <w:r>
        <w:t xml:space="preserve"> comme un avantage en nature </w:t>
      </w:r>
      <w:r w:rsidR="00163B3E">
        <w:t xml:space="preserve">(c'est-à-dire un complément de rémunération) </w:t>
      </w:r>
      <w:r>
        <w:t>sous certaines conditions.</w:t>
      </w:r>
    </w:p>
    <w:p w14:paraId="1665A8F1" w14:textId="77777777" w:rsidR="007C5364" w:rsidRDefault="007C5364" w:rsidP="002631F8">
      <w:pPr>
        <w:jc w:val="both"/>
      </w:pPr>
      <w:r>
        <w:t xml:space="preserve">Pour exclure ces frais de l’assiette des cotisations sociales, </w:t>
      </w:r>
      <w:r w:rsidR="00C32863">
        <w:t xml:space="preserve">ils doivent </w:t>
      </w:r>
      <w:r>
        <w:t xml:space="preserve">avoir un caractère exceptionnel. </w:t>
      </w:r>
    </w:p>
    <w:p w14:paraId="1665A8F2" w14:textId="77777777" w:rsidR="007C5364" w:rsidRDefault="007C5364" w:rsidP="002631F8">
      <w:pPr>
        <w:jc w:val="both"/>
      </w:pPr>
      <w:r>
        <w:t>Est considéré comme non abusif le fait de rembourser un repas par semaine ou 5 repas par mois, dès lors que peuvent être justifiés la réalité de repas pris, la qualité des personnes ayant participé et du montant de la dépense.</w:t>
      </w:r>
    </w:p>
    <w:p w14:paraId="1665A8F3" w14:textId="77777777" w:rsidR="005C0DA8" w:rsidRDefault="005C0DA8" w:rsidP="006F029B">
      <w:pPr>
        <w:spacing w:after="0"/>
        <w:jc w:val="both"/>
      </w:pPr>
    </w:p>
    <w:p w14:paraId="1665A8F4" w14:textId="77777777" w:rsidR="007C5364" w:rsidRDefault="007C5364" w:rsidP="002631F8">
      <w:pPr>
        <w:jc w:val="both"/>
      </w:pPr>
      <w:r>
        <w:t>Au-delà, les repas sont considérés comme avantage en nature</w:t>
      </w:r>
      <w:r w:rsidR="005C0DA8">
        <w:t xml:space="preserve"> et sont soumis à cotisations sociales</w:t>
      </w:r>
      <w:r>
        <w:t>.</w:t>
      </w:r>
    </w:p>
    <w:p w14:paraId="1665A8F5" w14:textId="77777777" w:rsidR="00435841" w:rsidRDefault="00435841" w:rsidP="006F029B">
      <w:pPr>
        <w:spacing w:after="0"/>
        <w:jc w:val="both"/>
      </w:pPr>
    </w:p>
    <w:p w14:paraId="1665A8F6" w14:textId="77777777" w:rsidR="007A0CFA" w:rsidRDefault="007A0CFA" w:rsidP="002631F8">
      <w:pPr>
        <w:pStyle w:val="Titre4"/>
        <w:jc w:val="both"/>
      </w:pPr>
      <w:r>
        <w:t>Les repas pris en déplacement</w:t>
      </w:r>
    </w:p>
    <w:p w14:paraId="1665A8F7" w14:textId="77777777" w:rsidR="005C0DA8" w:rsidRDefault="002D4CA9" w:rsidP="002631F8">
      <w:pPr>
        <w:jc w:val="both"/>
      </w:pPr>
      <w:r>
        <w:t xml:space="preserve">Lorsque le salarié est en déplacement professionnel et empêché de regagner sa résidence ou lieu habituel de travail, </w:t>
      </w:r>
      <w:r w:rsidR="005C0DA8">
        <w:t>vous pouvez :</w:t>
      </w:r>
    </w:p>
    <w:p w14:paraId="1665A8F8" w14:textId="77777777" w:rsidR="008665DD" w:rsidRDefault="005C0DA8" w:rsidP="002631F8">
      <w:pPr>
        <w:pStyle w:val="Puce1"/>
        <w:jc w:val="both"/>
      </w:pPr>
      <w:r>
        <w:t xml:space="preserve">Soit lui verser </w:t>
      </w:r>
      <w:r w:rsidR="002D4CA9">
        <w:t xml:space="preserve">une indemnité </w:t>
      </w:r>
      <w:r>
        <w:t xml:space="preserve">forfaitaire </w:t>
      </w:r>
      <w:r w:rsidR="002D4CA9">
        <w:t>destinée à compenser les dépenses de repas</w:t>
      </w:r>
      <w:r>
        <w:t>,</w:t>
      </w:r>
    </w:p>
    <w:p w14:paraId="1665A8F9" w14:textId="77777777" w:rsidR="005C0DA8" w:rsidRDefault="005C0DA8" w:rsidP="002631F8">
      <w:pPr>
        <w:pStyle w:val="Puce1"/>
        <w:jc w:val="both"/>
      </w:pPr>
      <w:r>
        <w:t>Soit lui rembourser les dépenses de repas au réel sur justificatif</w:t>
      </w:r>
    </w:p>
    <w:p w14:paraId="1665A8FA" w14:textId="49503C8A" w:rsidR="005C0DA8" w:rsidRPr="008665DD" w:rsidRDefault="005C0DA8" w:rsidP="002631F8">
      <w:pPr>
        <w:jc w:val="both"/>
      </w:pPr>
      <w:r>
        <w:t>Ces montants sont exonérés de charges sociales s’ils ne dépassent pas un montant fixé chaque année (</w:t>
      </w:r>
      <w:r w:rsidR="009D3C77">
        <w:t>21,10</w:t>
      </w:r>
      <w:r w:rsidR="00F73717">
        <w:t xml:space="preserve">€ en </w:t>
      </w:r>
      <w:r w:rsidR="009D3C77">
        <w:t>2025</w:t>
      </w:r>
      <w:r>
        <w:t>).</w:t>
      </w:r>
    </w:p>
    <w:p w14:paraId="1665A8FB" w14:textId="77777777" w:rsidR="007C5364" w:rsidRPr="002A643E" w:rsidRDefault="00C32863" w:rsidP="002631F8">
      <w:pPr>
        <w:pStyle w:val="Titre3"/>
        <w:jc w:val="both"/>
      </w:pPr>
      <w:bookmarkStart w:id="19" w:name="_Toc208129201"/>
      <w:r w:rsidRPr="002A643E">
        <w:t xml:space="preserve">Je suis chef d’entreprise, </w:t>
      </w:r>
      <w:r w:rsidR="005C0DA8" w:rsidRPr="002A643E">
        <w:t>quels sont les frais de repas que je peux me faire rembourser ?</w:t>
      </w:r>
      <w:bookmarkEnd w:id="19"/>
    </w:p>
    <w:p w14:paraId="1665A8FC" w14:textId="77777777" w:rsidR="007C0CC1" w:rsidRDefault="007C0CC1" w:rsidP="002631F8">
      <w:pPr>
        <w:jc w:val="both"/>
      </w:pPr>
      <w:proofErr w:type="gramStart"/>
      <w:r>
        <w:t>Les règles différent</w:t>
      </w:r>
      <w:proofErr w:type="gramEnd"/>
      <w:r>
        <w:t xml:space="preserve"> selon que l’activité est exercée à titre individuel (BIC/BNC) ou en société.</w:t>
      </w:r>
    </w:p>
    <w:p w14:paraId="1665A8FD" w14:textId="77777777" w:rsidR="007C0CC1" w:rsidRDefault="007C0CC1" w:rsidP="002631F8">
      <w:pPr>
        <w:jc w:val="both"/>
      </w:pPr>
      <w:r>
        <w:t>En outre, il</w:t>
      </w:r>
      <w:r w:rsidR="001D1E34">
        <w:t xml:space="preserve"> </w:t>
      </w:r>
      <w:r>
        <w:t xml:space="preserve">convient de distinguer : </w:t>
      </w:r>
    </w:p>
    <w:p w14:paraId="1665A8FE" w14:textId="77777777" w:rsidR="007C0CC1" w:rsidRDefault="007C0CC1" w:rsidP="002631F8">
      <w:pPr>
        <w:pStyle w:val="Puce1"/>
        <w:jc w:val="both"/>
      </w:pPr>
      <w:r>
        <w:t>Les repas d’affaires</w:t>
      </w:r>
    </w:p>
    <w:p w14:paraId="1665A8FF" w14:textId="77777777" w:rsidR="007C0CC1" w:rsidRDefault="007C0CC1" w:rsidP="002631F8">
      <w:pPr>
        <w:pStyle w:val="Puce1"/>
        <w:jc w:val="both"/>
      </w:pPr>
      <w:r>
        <w:t>Les frais de repas pris sur le lieu du travail</w:t>
      </w:r>
    </w:p>
    <w:p w14:paraId="1665A900" w14:textId="77777777" w:rsidR="005C0DA8" w:rsidRDefault="005C0DA8" w:rsidP="002631F8">
      <w:pPr>
        <w:jc w:val="both"/>
      </w:pPr>
    </w:p>
    <w:p w14:paraId="1665A901" w14:textId="77777777" w:rsidR="005C0DA8" w:rsidRPr="007C0CC1" w:rsidRDefault="005C0DA8" w:rsidP="00504504">
      <w:pPr>
        <w:pStyle w:val="Conseilsetcommentaires"/>
      </w:pPr>
      <w:bookmarkStart w:id="20" w:name="OLE_LINK1"/>
      <w:bookmarkStart w:id="21" w:name="OLE_LINK2"/>
      <w:r>
        <w:t xml:space="preserve">Attention ! </w:t>
      </w:r>
      <w:r w:rsidR="00A32D59">
        <w:t>Seules</w:t>
      </w:r>
      <w:r w:rsidR="00CA6B40">
        <w:t xml:space="preserve"> les règles générales sont rappelées ici. I</w:t>
      </w:r>
      <w:r>
        <w:t xml:space="preserve">l existe des règles particulières de défraiement des dirigeants selon les dépenses supportées dans l’exercice de leur fonction. </w:t>
      </w:r>
      <w:r w:rsidR="00CA6B40">
        <w:t>N’hésitez pas à revenir vers nous pour une réponse au cas par cas</w:t>
      </w:r>
      <w:r>
        <w:t>.</w:t>
      </w:r>
    </w:p>
    <w:bookmarkEnd w:id="20"/>
    <w:bookmarkEnd w:id="21"/>
    <w:p w14:paraId="1665A902" w14:textId="77777777" w:rsidR="002A643E" w:rsidRPr="002A643E" w:rsidRDefault="002A643E" w:rsidP="00191A0E">
      <w:pPr>
        <w:jc w:val="both"/>
      </w:pPr>
    </w:p>
    <w:p w14:paraId="1665A903" w14:textId="77777777" w:rsidR="007C0CC1" w:rsidRDefault="007C0CC1" w:rsidP="00191A0E">
      <w:pPr>
        <w:pStyle w:val="Titre4"/>
        <w:jc w:val="both"/>
      </w:pPr>
      <w:r>
        <w:lastRenderedPageBreak/>
        <w:t>Pour les exploitants individuels (BIC ou BNC)</w:t>
      </w:r>
    </w:p>
    <w:p w14:paraId="1665A904" w14:textId="77777777" w:rsidR="007A0CFA" w:rsidRDefault="007C0CC1" w:rsidP="00191A0E">
      <w:pPr>
        <w:pStyle w:val="Puce1"/>
        <w:jc w:val="both"/>
      </w:pPr>
      <w:r>
        <w:t>Les repas d’affaires font partie des charges déductibles du résultat lorsqu’ils sont justifiés et sont dans un rapport normal avec l’activité.</w:t>
      </w:r>
      <w:r w:rsidR="007A0CFA">
        <w:t xml:space="preserve"> </w:t>
      </w:r>
    </w:p>
    <w:p w14:paraId="1665A905" w14:textId="77777777" w:rsidR="007C0CC1" w:rsidRDefault="007A0CFA" w:rsidP="00020660">
      <w:pPr>
        <w:pStyle w:val="Puce2"/>
      </w:pPr>
      <w:r>
        <w:t>Ces dépenses peuvent donc être prises en charges par l’entreprise (et remboursées au chef d’entreprise s’il a avancé le paiement de la note de restaurant).</w:t>
      </w:r>
    </w:p>
    <w:p w14:paraId="1665A906" w14:textId="3A6EFCD7" w:rsidR="007A0CFA" w:rsidRDefault="007C0CC1" w:rsidP="00191A0E">
      <w:pPr>
        <w:pStyle w:val="Puce1"/>
        <w:jc w:val="both"/>
      </w:pPr>
      <w:r>
        <w:t xml:space="preserve">Il est également possible de déduire du résultat les frais de repas pris sur le lieu du travail mais dans certaines limites. Ces dépenses sont déductibles lorsque la distance entre ce lieu et le domicile est trop importante. N’est, en pratique, admise en déduction, que la fraction du prix du repas comprise entre le montant forfaitaire </w:t>
      </w:r>
      <w:r w:rsidRPr="00191A0E">
        <w:rPr>
          <w:color w:val="016479" w:themeColor="text1"/>
        </w:rPr>
        <w:t xml:space="preserve">représentatif du repas pris à domicile </w:t>
      </w:r>
      <w:r w:rsidR="00191A0E" w:rsidRPr="00191A0E">
        <w:rPr>
          <w:color w:val="016479" w:themeColor="text1"/>
        </w:rPr>
        <w:t>(</w:t>
      </w:r>
      <w:r w:rsidR="009D3C77">
        <w:rPr>
          <w:color w:val="016479" w:themeColor="text1"/>
        </w:rPr>
        <w:t>5,45</w:t>
      </w:r>
      <w:r w:rsidR="009D3C77" w:rsidRPr="00191A0E" w:rsidDel="009D3C77">
        <w:rPr>
          <w:color w:val="016479" w:themeColor="text1"/>
        </w:rPr>
        <w:t xml:space="preserve"> </w:t>
      </w:r>
      <w:r w:rsidR="00073A06">
        <w:rPr>
          <w:color w:val="016479" w:themeColor="text1"/>
        </w:rPr>
        <w:t>€</w:t>
      </w:r>
      <w:r w:rsidR="00EA7BCC" w:rsidRPr="00191A0E">
        <w:rPr>
          <w:color w:val="016479" w:themeColor="text1"/>
        </w:rPr>
        <w:t xml:space="preserve"> pour </w:t>
      </w:r>
      <w:r w:rsidR="009D3C77">
        <w:rPr>
          <w:color w:val="016479" w:themeColor="text1"/>
        </w:rPr>
        <w:t>2025</w:t>
      </w:r>
      <w:r w:rsidRPr="00191A0E">
        <w:rPr>
          <w:color w:val="016479" w:themeColor="text1"/>
        </w:rPr>
        <w:t>) et le seuil au-delà duquel la dépense est considérée comme exagérée (</w:t>
      </w:r>
      <w:r w:rsidR="005A750A">
        <w:rPr>
          <w:color w:val="016479" w:themeColor="text1"/>
        </w:rPr>
        <w:t>21,10</w:t>
      </w:r>
      <w:r w:rsidR="00073A06">
        <w:rPr>
          <w:color w:val="016479" w:themeColor="text1"/>
        </w:rPr>
        <w:t>€</w:t>
      </w:r>
      <w:r w:rsidR="00EA7BCC" w:rsidRPr="00191A0E">
        <w:rPr>
          <w:color w:val="016479" w:themeColor="text1"/>
        </w:rPr>
        <w:t xml:space="preserve"> pour </w:t>
      </w:r>
      <w:r w:rsidR="005A750A">
        <w:rPr>
          <w:color w:val="016479" w:themeColor="text1"/>
        </w:rPr>
        <w:t>2025</w:t>
      </w:r>
      <w:r w:rsidRPr="00191A0E">
        <w:rPr>
          <w:color w:val="016479" w:themeColor="text1"/>
        </w:rPr>
        <w:t xml:space="preserve">). Autrement dit, n’est déductible, pour </w:t>
      </w:r>
      <w:r w:rsidR="005A750A">
        <w:rPr>
          <w:color w:val="016479" w:themeColor="text1"/>
        </w:rPr>
        <w:t>2025</w:t>
      </w:r>
      <w:r w:rsidRPr="00191A0E">
        <w:rPr>
          <w:color w:val="016479" w:themeColor="text1"/>
        </w:rPr>
        <w:t>, qu’un montant de</w:t>
      </w:r>
      <w:r w:rsidR="00EA7BCC" w:rsidRPr="00191A0E">
        <w:rPr>
          <w:color w:val="016479" w:themeColor="text1"/>
        </w:rPr>
        <w:t xml:space="preserve"> </w:t>
      </w:r>
      <w:r w:rsidR="005A750A">
        <w:rPr>
          <w:color w:val="016479" w:themeColor="text1"/>
        </w:rPr>
        <w:t>15,65</w:t>
      </w:r>
      <w:r w:rsidR="00EA7BCC" w:rsidRPr="00191A0E">
        <w:rPr>
          <w:color w:val="016479" w:themeColor="text1"/>
        </w:rPr>
        <w:t xml:space="preserve"> €</w:t>
      </w:r>
      <w:r w:rsidRPr="00191A0E">
        <w:rPr>
          <w:color w:val="016479" w:themeColor="text1"/>
        </w:rPr>
        <w:t>.</w:t>
      </w:r>
      <w:r w:rsidR="007A0CFA" w:rsidRPr="00191A0E">
        <w:rPr>
          <w:color w:val="016479" w:themeColor="text1"/>
        </w:rPr>
        <w:t xml:space="preserve"> </w:t>
      </w:r>
    </w:p>
    <w:p w14:paraId="1665A907" w14:textId="77777777" w:rsidR="007C0CC1" w:rsidRDefault="007A0CFA" w:rsidP="00020660">
      <w:pPr>
        <w:pStyle w:val="Puce2"/>
      </w:pPr>
      <w:r>
        <w:t>Il est donc possible de prévoir le remboursement du chef d’entreprise sur cette base pour tous les repas passés dans l’entreprise.</w:t>
      </w:r>
    </w:p>
    <w:p w14:paraId="1665A908" w14:textId="77777777" w:rsidR="00CA71B8" w:rsidRDefault="00CA71B8" w:rsidP="00191A0E">
      <w:pPr>
        <w:jc w:val="both"/>
      </w:pPr>
    </w:p>
    <w:p w14:paraId="1665A909" w14:textId="77777777" w:rsidR="00CA71B8" w:rsidRDefault="00CA71B8" w:rsidP="00504504">
      <w:pPr>
        <w:pStyle w:val="Conseilsetcommentaires"/>
      </w:pPr>
      <w:r>
        <w:t xml:space="preserve">N’oubliez pas </w:t>
      </w:r>
      <w:r w:rsidRPr="00CA71B8">
        <w:t>de mentionner sur l</w:t>
      </w:r>
      <w:r w:rsidR="0012747E">
        <w:t>a facture la liste de vos invité</w:t>
      </w:r>
      <w:r w:rsidRPr="00CA71B8">
        <w:t>s</w:t>
      </w:r>
    </w:p>
    <w:p w14:paraId="1665A90A" w14:textId="77777777" w:rsidR="007C0CC1" w:rsidRDefault="007A0CFA" w:rsidP="004E131A">
      <w:pPr>
        <w:pStyle w:val="Titre4"/>
        <w:ind w:right="0"/>
        <w:jc w:val="both"/>
      </w:pPr>
      <w:r>
        <w:t>Pour les dirigeants de sociétés (président de SA, gérant de SARL, etc.)</w:t>
      </w:r>
    </w:p>
    <w:p w14:paraId="1665A90B" w14:textId="77777777" w:rsidR="007A0CFA" w:rsidRDefault="007A0CFA" w:rsidP="00191A0E">
      <w:pPr>
        <w:pStyle w:val="Puce1"/>
        <w:jc w:val="both"/>
      </w:pPr>
      <w:r>
        <w:t>Les repas d’affaires suivent les mêmes règles que pour les exploitants individuels (voir ci-dessus).</w:t>
      </w:r>
    </w:p>
    <w:p w14:paraId="1665A90C" w14:textId="77777777" w:rsidR="007A0CFA" w:rsidRDefault="007A0CFA" w:rsidP="00191A0E">
      <w:pPr>
        <w:pStyle w:val="Puce1"/>
        <w:jc w:val="both"/>
      </w:pPr>
      <w:r>
        <w:t>En ce qui concerne les repas quotidien</w:t>
      </w:r>
      <w:r w:rsidR="0012747E">
        <w:t>s</w:t>
      </w:r>
      <w:r>
        <w:t xml:space="preserve"> pris sur le lieu du travail, les dirigeants ne pouvant bénéficier des titres-restaurants comme les salariés, ils pourraient être tentés de se faire rembourser les prix des repas déboursés. Cette règle n’est pas prévue dans les sociétés.</w:t>
      </w:r>
    </w:p>
    <w:p w14:paraId="1665A90D" w14:textId="77777777" w:rsidR="007A0CFA" w:rsidRPr="007A0CFA" w:rsidRDefault="007A0CFA" w:rsidP="00191A0E">
      <w:pPr>
        <w:jc w:val="both"/>
      </w:pPr>
    </w:p>
    <w:p w14:paraId="1665A90E" w14:textId="77777777" w:rsidR="00732FC1" w:rsidRPr="00103EC1" w:rsidRDefault="00C32863" w:rsidP="004C632A">
      <w:pPr>
        <w:pStyle w:val="Titre3"/>
        <w:spacing w:before="0"/>
        <w:jc w:val="both"/>
      </w:pPr>
      <w:bookmarkStart w:id="22" w:name="_Toc208129202"/>
      <w:r>
        <w:t>Comment refacturer au client les frais engagés pour son compte (</w:t>
      </w:r>
      <w:r w:rsidR="00B1343C">
        <w:t xml:space="preserve">avec ou sans </w:t>
      </w:r>
      <w:r>
        <w:t>TVA) ?</w:t>
      </w:r>
      <w:bookmarkEnd w:id="22"/>
    </w:p>
    <w:p w14:paraId="1665A90F" w14:textId="77777777" w:rsidR="007C5364" w:rsidRDefault="007C5364" w:rsidP="00191A0E">
      <w:pPr>
        <w:jc w:val="both"/>
      </w:pPr>
      <w:r>
        <w:t>Les remboursements de frais demandés aux clients sont considérés comme un complément du prix de base. De ce fait, ils sont à comprendre dans la base d’imposition à la TVA (article 267-I-2° du Code Général des Impôts), au même taux que le prix de base de l’opération à laquelle ils se rattachent.</w:t>
      </w:r>
    </w:p>
    <w:p w14:paraId="1665A910" w14:textId="77777777" w:rsidR="007C5364" w:rsidRDefault="007C5364" w:rsidP="00191A0E">
      <w:pPr>
        <w:jc w:val="both"/>
      </w:pPr>
      <w:r>
        <w:t xml:space="preserve">Sont </w:t>
      </w:r>
      <w:r w:rsidR="005F2176">
        <w:t>par exemple</w:t>
      </w:r>
      <w:r>
        <w:t xml:space="preserve"> considérés comme des remboursements de frais les frais de déplacements (billets de train ou d’avion, les nuits d’hôtels, les notes de restaurant, etc.) engagés au cours d’une mission ou d’un travail effectué pour le client concerné.</w:t>
      </w:r>
    </w:p>
    <w:p w14:paraId="1665A911" w14:textId="77777777" w:rsidR="005F2176" w:rsidRDefault="005F2176" w:rsidP="00191A0E">
      <w:pPr>
        <w:jc w:val="both"/>
      </w:pPr>
      <w:r>
        <w:t xml:space="preserve">Pour ces frais, vous devez alors les intégrer sur votre facture dans la base </w:t>
      </w:r>
      <w:r w:rsidR="00163B3E">
        <w:t xml:space="preserve">HT, </w:t>
      </w:r>
      <w:r>
        <w:t xml:space="preserve">imposable </w:t>
      </w:r>
      <w:r w:rsidR="00163B3E">
        <w:t>à la</w:t>
      </w:r>
      <w:r>
        <w:t xml:space="preserve"> TVA.</w:t>
      </w:r>
    </w:p>
    <w:p w14:paraId="1665A912" w14:textId="77777777" w:rsidR="002A643E" w:rsidRDefault="002A643E" w:rsidP="004C632A">
      <w:pPr>
        <w:spacing w:after="0"/>
        <w:jc w:val="both"/>
      </w:pPr>
    </w:p>
    <w:p w14:paraId="1665A913" w14:textId="7D46A11D" w:rsidR="007C5364" w:rsidRDefault="00C32863" w:rsidP="004C632A">
      <w:pPr>
        <w:pStyle w:val="Titre3"/>
        <w:spacing w:before="0"/>
        <w:jc w:val="both"/>
      </w:pPr>
      <w:bookmarkStart w:id="23" w:name="_Toc208129203"/>
      <w:r>
        <w:t xml:space="preserve">Les cadeaux </w:t>
      </w:r>
      <w:r w:rsidR="00163B3E">
        <w:t xml:space="preserve">pour les </w:t>
      </w:r>
      <w:r w:rsidR="003A3093">
        <w:t>clients sont-ils déductibles</w:t>
      </w:r>
      <w:r w:rsidR="005E1A79">
        <w:t xml:space="preserve"> </w:t>
      </w:r>
      <w:r w:rsidR="00163B3E">
        <w:t xml:space="preserve">du résultat fiscal de </w:t>
      </w:r>
      <w:r w:rsidR="005A750A">
        <w:t>l’entreprise ?</w:t>
      </w:r>
      <w:bookmarkEnd w:id="23"/>
    </w:p>
    <w:p w14:paraId="1665A914" w14:textId="77777777" w:rsidR="005F2176" w:rsidRDefault="007C5364" w:rsidP="00191A0E">
      <w:pPr>
        <w:jc w:val="both"/>
      </w:pPr>
      <w:r>
        <w:t xml:space="preserve">Les cadeaux aux clients sont autorisés et </w:t>
      </w:r>
      <w:r w:rsidR="005F2176">
        <w:t xml:space="preserve">sont </w:t>
      </w:r>
      <w:r>
        <w:t>déductibles du résultat fiscal de votre entreprise</w:t>
      </w:r>
      <w:r w:rsidR="00A34FAB">
        <w:t>, servant de base à l’impôt qui est à payer annuellement</w:t>
      </w:r>
      <w:r w:rsidR="002B447D">
        <w:t>, sauf abus</w:t>
      </w:r>
      <w:r>
        <w:t xml:space="preserve">. </w:t>
      </w:r>
    </w:p>
    <w:p w14:paraId="1665A915" w14:textId="5352615D" w:rsidR="007C5364" w:rsidRPr="007C5364" w:rsidRDefault="007C5364" w:rsidP="00191A0E">
      <w:pPr>
        <w:jc w:val="both"/>
      </w:pPr>
      <w:r>
        <w:t>Cependant,</w:t>
      </w:r>
      <w:r w:rsidR="001D1E34">
        <w:t xml:space="preserve"> </w:t>
      </w:r>
      <w:r w:rsidR="005F2176">
        <w:t>la TVA n’est déductible que pour les cadeaux de faible valeur offerts par an et par client (</w:t>
      </w:r>
      <w:r w:rsidR="005A750A">
        <w:t xml:space="preserve">73 </w:t>
      </w:r>
      <w:r w:rsidR="005F2176">
        <w:t xml:space="preserve">€ TTC en </w:t>
      </w:r>
      <w:r w:rsidR="005A750A">
        <w:t>2025</w:t>
      </w:r>
      <w:r w:rsidR="005F2176">
        <w:t>).</w:t>
      </w:r>
    </w:p>
    <w:p w14:paraId="1665A916" w14:textId="77777777" w:rsidR="004C0689" w:rsidRDefault="004C0689" w:rsidP="00191A0E">
      <w:pPr>
        <w:pStyle w:val="Titre3"/>
        <w:jc w:val="both"/>
      </w:pPr>
      <w:bookmarkStart w:id="24" w:name="_Toc208129204"/>
      <w:r>
        <w:t>Puis-je faire en fin</w:t>
      </w:r>
      <w:r w:rsidR="0056309F">
        <w:t>/en cours</w:t>
      </w:r>
      <w:r>
        <w:t xml:space="preserve"> d’année des cadeaux à mes employés ?</w:t>
      </w:r>
      <w:bookmarkEnd w:id="24"/>
    </w:p>
    <w:p w14:paraId="1665A917" w14:textId="77777777" w:rsidR="0056309F" w:rsidRDefault="0056309F" w:rsidP="00191A0E">
      <w:pPr>
        <w:jc w:val="both"/>
      </w:pPr>
      <w:r>
        <w:t>Les cadeaux offerts aux salariés par l’employeur sont autorisés mais obéissent à certaines règles en matière sociale et fiscale.</w:t>
      </w:r>
    </w:p>
    <w:p w14:paraId="1665A918" w14:textId="77777777" w:rsidR="0056309F" w:rsidRDefault="0056309F" w:rsidP="00191A0E">
      <w:pPr>
        <w:jc w:val="both"/>
      </w:pPr>
    </w:p>
    <w:p w14:paraId="1665A919" w14:textId="096E9FE4" w:rsidR="003C7AB1" w:rsidRDefault="0056309F" w:rsidP="00191A0E">
      <w:pPr>
        <w:jc w:val="both"/>
      </w:pPr>
      <w:r>
        <w:t xml:space="preserve">S’ils sont remis à l’occasion d’un évènement particulier et dans la limite de 5% du plafond </w:t>
      </w:r>
      <w:r w:rsidR="003C7AB1">
        <w:t>mensuel</w:t>
      </w:r>
      <w:r>
        <w:t xml:space="preserve"> de la sécurité sociale </w:t>
      </w:r>
      <w:r w:rsidR="003C7AB1">
        <w:t xml:space="preserve">par évènement (soit </w:t>
      </w:r>
      <w:r w:rsidR="00880835">
        <w:t>196</w:t>
      </w:r>
      <w:r w:rsidR="0067007B" w:rsidRPr="00E00276">
        <w:t xml:space="preserve"> en </w:t>
      </w:r>
      <w:r w:rsidR="00880835">
        <w:t>2025</w:t>
      </w:r>
      <w:r w:rsidR="003C7AB1">
        <w:t xml:space="preserve">), la valeur du cadeau, déductible du résultat de votre entreprise, est exonérée de cotisations sociales (salariales et patronales) et d’impôt sur le revenu pour le salarié. </w:t>
      </w:r>
      <w:r w:rsidR="00DC4EBD">
        <w:t xml:space="preserve"> </w:t>
      </w:r>
    </w:p>
    <w:p w14:paraId="1665A91A" w14:textId="77777777" w:rsidR="003C7AB1" w:rsidRDefault="003C7AB1" w:rsidP="00191A0E">
      <w:pPr>
        <w:jc w:val="both"/>
      </w:pPr>
    </w:p>
    <w:p w14:paraId="1665A91B" w14:textId="77777777" w:rsidR="004C0689" w:rsidRDefault="003C7AB1" w:rsidP="00191A0E">
      <w:pPr>
        <w:jc w:val="both"/>
      </w:pPr>
      <w:r>
        <w:lastRenderedPageBreak/>
        <w:t xml:space="preserve">La liste des évènements particuliers est limitativement définie : </w:t>
      </w:r>
    </w:p>
    <w:p w14:paraId="1665A91C" w14:textId="77777777" w:rsidR="003C7AB1" w:rsidRDefault="003C7AB1" w:rsidP="00191A0E">
      <w:pPr>
        <w:pStyle w:val="Puce1"/>
        <w:jc w:val="both"/>
      </w:pPr>
      <w:proofErr w:type="gramStart"/>
      <w:r>
        <w:t>la</w:t>
      </w:r>
      <w:proofErr w:type="gramEnd"/>
      <w:r>
        <w:t xml:space="preserve"> naissance,</w:t>
      </w:r>
    </w:p>
    <w:p w14:paraId="1665A91D" w14:textId="77777777" w:rsidR="003C7AB1" w:rsidRDefault="003C7AB1" w:rsidP="00191A0E">
      <w:pPr>
        <w:pStyle w:val="Puce1"/>
        <w:jc w:val="both"/>
      </w:pPr>
      <w:proofErr w:type="gramStart"/>
      <w:r>
        <w:t>le</w:t>
      </w:r>
      <w:proofErr w:type="gramEnd"/>
      <w:r>
        <w:t xml:space="preserve"> mariage,</w:t>
      </w:r>
    </w:p>
    <w:p w14:paraId="1665A91E" w14:textId="77777777" w:rsidR="003C7AB1" w:rsidRDefault="003C7AB1" w:rsidP="00191A0E">
      <w:pPr>
        <w:pStyle w:val="Puce1"/>
        <w:jc w:val="both"/>
      </w:pPr>
      <w:proofErr w:type="gramStart"/>
      <w:r>
        <w:t>la</w:t>
      </w:r>
      <w:proofErr w:type="gramEnd"/>
      <w:r>
        <w:t xml:space="preserve"> retraite,</w:t>
      </w:r>
    </w:p>
    <w:p w14:paraId="1665A91F" w14:textId="77777777" w:rsidR="003C7AB1" w:rsidRDefault="003C7AB1" w:rsidP="00191A0E">
      <w:pPr>
        <w:pStyle w:val="Puce1"/>
        <w:jc w:val="both"/>
      </w:pPr>
      <w:proofErr w:type="gramStart"/>
      <w:r>
        <w:t>la</w:t>
      </w:r>
      <w:proofErr w:type="gramEnd"/>
      <w:r>
        <w:t xml:space="preserve"> fête des mères et des pères,</w:t>
      </w:r>
    </w:p>
    <w:p w14:paraId="1665A920" w14:textId="77777777" w:rsidR="003C7AB1" w:rsidRDefault="003C7AB1" w:rsidP="00191A0E">
      <w:pPr>
        <w:pStyle w:val="Puce1"/>
        <w:jc w:val="both"/>
      </w:pPr>
      <w:proofErr w:type="gramStart"/>
      <w:r>
        <w:t>la</w:t>
      </w:r>
      <w:proofErr w:type="gramEnd"/>
      <w:r>
        <w:t xml:space="preserve"> Ste Catherine et la Saint Nicolas,</w:t>
      </w:r>
    </w:p>
    <w:p w14:paraId="1665A921" w14:textId="77777777" w:rsidR="003C7AB1" w:rsidRDefault="003C7AB1" w:rsidP="00191A0E">
      <w:pPr>
        <w:pStyle w:val="Puce1"/>
        <w:jc w:val="both"/>
      </w:pPr>
      <w:r>
        <w:t>Noël du salarié et Noël des enfants (enfants jusqu'à 16 ans révolus dans l'année civile),</w:t>
      </w:r>
    </w:p>
    <w:p w14:paraId="1665A922" w14:textId="77777777" w:rsidR="003C7AB1" w:rsidRDefault="003C7AB1" w:rsidP="00191A0E">
      <w:pPr>
        <w:pStyle w:val="Puce1"/>
        <w:jc w:val="both"/>
      </w:pPr>
      <w:proofErr w:type="gramStart"/>
      <w:r>
        <w:t>la</w:t>
      </w:r>
      <w:proofErr w:type="gramEnd"/>
      <w:r>
        <w:t xml:space="preserve"> rentrée scolaire pour les salariés ayant des enfants jusqu'à 19 ans révolus dans l'année civile.</w:t>
      </w:r>
    </w:p>
    <w:p w14:paraId="1665A923" w14:textId="77777777" w:rsidR="003C7AB1" w:rsidRDefault="003C7AB1" w:rsidP="00191A0E">
      <w:pPr>
        <w:jc w:val="both"/>
      </w:pPr>
    </w:p>
    <w:p w14:paraId="1665A924" w14:textId="77777777" w:rsidR="003C7AB1" w:rsidRDefault="003C7AB1" w:rsidP="00191A0E">
      <w:pPr>
        <w:jc w:val="both"/>
      </w:pPr>
      <w:r>
        <w:t xml:space="preserve">Le seuil de 5% a été aménagé pour les évènements suivants : </w:t>
      </w:r>
    </w:p>
    <w:p w14:paraId="1665A925" w14:textId="77777777" w:rsidR="003C7AB1" w:rsidRDefault="003C7AB1" w:rsidP="00191A0E">
      <w:pPr>
        <w:pStyle w:val="Puce1"/>
        <w:jc w:val="both"/>
      </w:pPr>
      <w:r w:rsidRPr="00C54698">
        <w:t xml:space="preserve">Noël : il est de 5% </w:t>
      </w:r>
      <w:r>
        <w:t>par enfant et de 5% pour le salarié</w:t>
      </w:r>
    </w:p>
    <w:p w14:paraId="1665A926" w14:textId="77777777" w:rsidR="003C7AB1" w:rsidRDefault="003C7AB1" w:rsidP="00191A0E">
      <w:pPr>
        <w:pStyle w:val="Puce1"/>
        <w:jc w:val="both"/>
      </w:pPr>
      <w:r>
        <w:t>Rentrée scolaire : il est de 5% par enfant</w:t>
      </w:r>
    </w:p>
    <w:p w14:paraId="1665A927" w14:textId="77777777" w:rsidR="003C7AB1" w:rsidRDefault="003C7AB1" w:rsidP="00191A0E">
      <w:pPr>
        <w:jc w:val="both"/>
      </w:pPr>
    </w:p>
    <w:p w14:paraId="1665A928" w14:textId="77777777" w:rsidR="003C7AB1" w:rsidRDefault="003C7AB1" w:rsidP="00191A0E">
      <w:pPr>
        <w:jc w:val="both"/>
      </w:pPr>
      <w:r>
        <w:t xml:space="preserve">Si ces règles </w:t>
      </w:r>
      <w:r w:rsidR="00DC4EBD">
        <w:t xml:space="preserve">(plafond et évènement) </w:t>
      </w:r>
      <w:r>
        <w:t>ne sont pas respecté</w:t>
      </w:r>
      <w:r w:rsidR="00DC4EBD">
        <w:t>e</w:t>
      </w:r>
      <w:r>
        <w:t>s, les valeurs données en cadeau seront alors considérées comme un avantage en nature et seront soumises à cotisations sociales et impôt sur le revenu.</w:t>
      </w:r>
    </w:p>
    <w:p w14:paraId="1665A929" w14:textId="77777777" w:rsidR="009400B9" w:rsidRPr="00094771" w:rsidRDefault="00C32863" w:rsidP="000677C4">
      <w:pPr>
        <w:pStyle w:val="Titre3"/>
      </w:pPr>
      <w:bookmarkStart w:id="25" w:name="_Toc208129205"/>
      <w:r w:rsidRPr="00094771">
        <w:t>Quelle est la</w:t>
      </w:r>
      <w:r w:rsidR="009A4839" w:rsidRPr="00094771">
        <w:t xml:space="preserve"> durée de</w:t>
      </w:r>
      <w:r w:rsidR="009400B9" w:rsidRPr="00094771">
        <w:t xml:space="preserve"> conserv</w:t>
      </w:r>
      <w:r w:rsidR="009A4839" w:rsidRPr="00094771">
        <w:t>ation</w:t>
      </w:r>
      <w:r w:rsidR="009400B9" w:rsidRPr="00094771">
        <w:t xml:space="preserve"> </w:t>
      </w:r>
      <w:r w:rsidR="009A4839" w:rsidRPr="00094771">
        <w:t>des documents</w:t>
      </w:r>
      <w:r w:rsidRPr="00094771">
        <w:t xml:space="preserve"> liés à mon activité ?</w:t>
      </w:r>
      <w:bookmarkEnd w:id="25"/>
    </w:p>
    <w:p w14:paraId="1665A92A" w14:textId="77777777" w:rsidR="00551ED7" w:rsidRPr="00094771" w:rsidRDefault="00551ED7" w:rsidP="000677C4">
      <w:pPr>
        <w:pStyle w:val="Titre4"/>
      </w:pPr>
      <w:r w:rsidRPr="00094771">
        <w:t>Documents civils et commerciaux</w:t>
      </w:r>
    </w:p>
    <w:p w14:paraId="5F6BB855" w14:textId="77777777" w:rsidR="00254BBD" w:rsidRPr="00254BBD" w:rsidRDefault="00254BBD" w:rsidP="00254BBD">
      <w:pPr>
        <w:rPr>
          <w:highlight w:val="yellow"/>
        </w:rPr>
      </w:pPr>
    </w:p>
    <w:tbl>
      <w:tblPr>
        <w:tblStyle w:val="TableauGrille2-Accentuation4"/>
        <w:tblW w:w="0" w:type="auto"/>
        <w:tblLook w:val="04A0" w:firstRow="1" w:lastRow="0" w:firstColumn="1" w:lastColumn="0" w:noHBand="0" w:noVBand="1"/>
      </w:tblPr>
      <w:tblGrid>
        <w:gridCol w:w="6286"/>
        <w:gridCol w:w="2786"/>
      </w:tblGrid>
      <w:tr w:rsidR="00254BBD" w:rsidRPr="00254BBD" w14:paraId="1665A92F" w14:textId="77777777" w:rsidTr="00254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65A92B" w14:textId="77777777" w:rsidR="00254BBD" w:rsidRPr="00254BBD" w:rsidRDefault="00254BBD" w:rsidP="00254BBD">
            <w:pPr>
              <w:rPr>
                <w:sz w:val="20"/>
                <w:szCs w:val="18"/>
              </w:rPr>
            </w:pPr>
            <w:r w:rsidRPr="00254BBD">
              <w:rPr>
                <w:sz w:val="20"/>
                <w:szCs w:val="18"/>
              </w:rPr>
              <w:t>Type de document</w:t>
            </w:r>
          </w:p>
        </w:tc>
        <w:tc>
          <w:tcPr>
            <w:tcW w:w="0" w:type="auto"/>
            <w:vAlign w:val="center"/>
            <w:hideMark/>
          </w:tcPr>
          <w:p w14:paraId="1665A92C" w14:textId="77777777" w:rsidR="00254BBD" w:rsidRPr="00254BBD" w:rsidRDefault="00254BBD" w:rsidP="00254BBD">
            <w:pPr>
              <w:jc w:val="center"/>
              <w:cnfStyle w:val="100000000000" w:firstRow="1" w:lastRow="0" w:firstColumn="0" w:lastColumn="0" w:oddVBand="0" w:evenVBand="0" w:oddHBand="0" w:evenHBand="0" w:firstRowFirstColumn="0" w:firstRowLastColumn="0" w:lastRowFirstColumn="0" w:lastRowLastColumn="0"/>
              <w:rPr>
                <w:sz w:val="20"/>
                <w:szCs w:val="18"/>
              </w:rPr>
            </w:pPr>
            <w:r w:rsidRPr="00254BBD">
              <w:rPr>
                <w:sz w:val="20"/>
                <w:szCs w:val="18"/>
              </w:rPr>
              <w:t>Durée de conservation</w:t>
            </w:r>
          </w:p>
        </w:tc>
      </w:tr>
      <w:tr w:rsidR="00254BBD" w:rsidRPr="00254BBD" w14:paraId="1665A933" w14:textId="77777777" w:rsidTr="00254B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30" w14:textId="6206F1F4" w:rsidR="00254BBD" w:rsidRPr="00254BBD" w:rsidRDefault="00254BBD" w:rsidP="00254BBD">
            <w:pPr>
              <w:rPr>
                <w:b w:val="0"/>
                <w:bCs w:val="0"/>
                <w:sz w:val="20"/>
                <w:szCs w:val="18"/>
              </w:rPr>
            </w:pPr>
            <w:r w:rsidRPr="00254BBD">
              <w:rPr>
                <w:b w:val="0"/>
                <w:bCs w:val="0"/>
                <w:sz w:val="20"/>
                <w:szCs w:val="18"/>
              </w:rPr>
              <w:t>Contrat ou convention conclu dans le cadre d'une relation commerciale, correspondance commerciale (papier ou électronique)</w:t>
            </w:r>
          </w:p>
        </w:tc>
        <w:tc>
          <w:tcPr>
            <w:tcW w:w="0" w:type="auto"/>
            <w:vAlign w:val="center"/>
            <w:hideMark/>
          </w:tcPr>
          <w:p w14:paraId="1665A931" w14:textId="3C004F63"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5 ans</w:t>
            </w:r>
          </w:p>
        </w:tc>
      </w:tr>
      <w:tr w:rsidR="00254BBD" w:rsidRPr="00254BBD" w14:paraId="1665A937" w14:textId="77777777" w:rsidTr="00254BBD">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34" w14:textId="54B1ADF1" w:rsidR="00254BBD" w:rsidRPr="00254BBD" w:rsidRDefault="00254BBD" w:rsidP="00254BBD">
            <w:pPr>
              <w:rPr>
                <w:b w:val="0"/>
                <w:bCs w:val="0"/>
                <w:sz w:val="20"/>
                <w:szCs w:val="18"/>
              </w:rPr>
            </w:pPr>
            <w:r w:rsidRPr="00254BBD">
              <w:rPr>
                <w:b w:val="0"/>
                <w:bCs w:val="0"/>
                <w:sz w:val="20"/>
                <w:szCs w:val="18"/>
              </w:rPr>
              <w:t>Document bancaire (talon de chèque, relevé bancaire, etc.)</w:t>
            </w:r>
          </w:p>
        </w:tc>
        <w:tc>
          <w:tcPr>
            <w:tcW w:w="0" w:type="auto"/>
            <w:vAlign w:val="center"/>
            <w:hideMark/>
          </w:tcPr>
          <w:p w14:paraId="1665A935" w14:textId="02364212"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5 ans</w:t>
            </w:r>
          </w:p>
        </w:tc>
      </w:tr>
      <w:tr w:rsidR="00254BBD" w:rsidRPr="00254BBD" w14:paraId="1665A93B" w14:textId="77777777" w:rsidTr="00254B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38" w14:textId="40E1195A" w:rsidR="00254BBD" w:rsidRPr="00254BBD" w:rsidRDefault="00254BBD" w:rsidP="00254BBD">
            <w:pPr>
              <w:rPr>
                <w:b w:val="0"/>
                <w:bCs w:val="0"/>
                <w:sz w:val="20"/>
                <w:szCs w:val="18"/>
              </w:rPr>
            </w:pPr>
            <w:r w:rsidRPr="00254BBD">
              <w:rPr>
                <w:b w:val="0"/>
                <w:bCs w:val="0"/>
                <w:sz w:val="20"/>
                <w:szCs w:val="18"/>
              </w:rPr>
              <w:t>Garantie pour les biens ou services fournis au consommateur</w:t>
            </w:r>
          </w:p>
        </w:tc>
        <w:tc>
          <w:tcPr>
            <w:tcW w:w="0" w:type="auto"/>
            <w:vAlign w:val="center"/>
            <w:hideMark/>
          </w:tcPr>
          <w:p w14:paraId="1665A939" w14:textId="25FE1D8B"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2 ans</w:t>
            </w:r>
          </w:p>
        </w:tc>
      </w:tr>
      <w:tr w:rsidR="00254BBD" w:rsidRPr="00254BBD" w14:paraId="1665A93F" w14:textId="77777777" w:rsidTr="00254BBD">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3C" w14:textId="070C8775" w:rsidR="00254BBD" w:rsidRPr="00254BBD" w:rsidRDefault="00254BBD" w:rsidP="00254BBD">
            <w:pPr>
              <w:rPr>
                <w:b w:val="0"/>
                <w:bCs w:val="0"/>
                <w:sz w:val="20"/>
                <w:szCs w:val="18"/>
              </w:rPr>
            </w:pPr>
            <w:r w:rsidRPr="00254BBD">
              <w:rPr>
                <w:b w:val="0"/>
                <w:bCs w:val="0"/>
                <w:sz w:val="20"/>
                <w:szCs w:val="18"/>
              </w:rPr>
              <w:t>Contrat conclu par voie électronique avec un consommateur (à partir de 120 €)</w:t>
            </w:r>
          </w:p>
        </w:tc>
        <w:tc>
          <w:tcPr>
            <w:tcW w:w="0" w:type="auto"/>
            <w:vAlign w:val="center"/>
            <w:hideMark/>
          </w:tcPr>
          <w:p w14:paraId="1665A93D" w14:textId="70CA7B60"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10 ans à partir de la livraison ou de la prestation</w:t>
            </w:r>
          </w:p>
        </w:tc>
      </w:tr>
      <w:tr w:rsidR="00254BBD" w:rsidRPr="00254BBD" w14:paraId="1665A943" w14:textId="77777777" w:rsidTr="00254B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40" w14:textId="51B2C6B9" w:rsidR="00254BBD" w:rsidRPr="00254BBD" w:rsidRDefault="00254BBD" w:rsidP="00254BBD">
            <w:pPr>
              <w:rPr>
                <w:b w:val="0"/>
                <w:bCs w:val="0"/>
                <w:sz w:val="20"/>
                <w:szCs w:val="18"/>
              </w:rPr>
            </w:pPr>
            <w:r w:rsidRPr="00254BBD">
              <w:rPr>
                <w:b w:val="0"/>
                <w:bCs w:val="0"/>
                <w:sz w:val="20"/>
                <w:szCs w:val="18"/>
              </w:rPr>
              <w:t>Contrat d'acquisition ou de cession de biens immobiliers et fonciers</w:t>
            </w:r>
          </w:p>
        </w:tc>
        <w:tc>
          <w:tcPr>
            <w:tcW w:w="0" w:type="auto"/>
            <w:vAlign w:val="center"/>
            <w:hideMark/>
          </w:tcPr>
          <w:p w14:paraId="1665A941" w14:textId="5CE9BB58"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30 ans</w:t>
            </w:r>
          </w:p>
        </w:tc>
      </w:tr>
      <w:tr w:rsidR="00254BBD" w:rsidRPr="00254BBD" w14:paraId="1665A947" w14:textId="77777777" w:rsidTr="00254BBD">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44" w14:textId="5C63E283" w:rsidR="00254BBD" w:rsidRPr="00254BBD" w:rsidRDefault="00254BBD" w:rsidP="00254BBD">
            <w:pPr>
              <w:rPr>
                <w:b w:val="0"/>
                <w:bCs w:val="0"/>
                <w:sz w:val="20"/>
                <w:szCs w:val="18"/>
              </w:rPr>
            </w:pPr>
            <w:r w:rsidRPr="00254BBD">
              <w:rPr>
                <w:b w:val="0"/>
                <w:bCs w:val="0"/>
                <w:sz w:val="20"/>
                <w:szCs w:val="18"/>
              </w:rPr>
              <w:t>Déclaration en douane</w:t>
            </w:r>
          </w:p>
        </w:tc>
        <w:tc>
          <w:tcPr>
            <w:tcW w:w="0" w:type="auto"/>
            <w:vAlign w:val="center"/>
            <w:hideMark/>
          </w:tcPr>
          <w:p w14:paraId="1665A945" w14:textId="2F444531"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3 ans</w:t>
            </w:r>
          </w:p>
        </w:tc>
      </w:tr>
      <w:tr w:rsidR="00254BBD" w:rsidRPr="00254BBD" w14:paraId="1665A94B" w14:textId="77777777" w:rsidTr="00254B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65A948" w14:textId="7026D56B" w:rsidR="00254BBD" w:rsidRPr="00254BBD" w:rsidRDefault="00254BBD" w:rsidP="00254BBD">
            <w:pPr>
              <w:rPr>
                <w:b w:val="0"/>
                <w:bCs w:val="0"/>
                <w:sz w:val="20"/>
                <w:szCs w:val="18"/>
              </w:rPr>
            </w:pPr>
            <w:r w:rsidRPr="00254BBD">
              <w:rPr>
                <w:b w:val="0"/>
                <w:bCs w:val="0"/>
                <w:sz w:val="20"/>
                <w:szCs w:val="18"/>
              </w:rPr>
              <w:t>Police d'assurance</w:t>
            </w:r>
          </w:p>
        </w:tc>
        <w:tc>
          <w:tcPr>
            <w:tcW w:w="0" w:type="auto"/>
            <w:vAlign w:val="center"/>
            <w:hideMark/>
          </w:tcPr>
          <w:p w14:paraId="1665A949" w14:textId="67AD7849"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2 ans à partir de la résiliation du contrat</w:t>
            </w:r>
          </w:p>
        </w:tc>
      </w:tr>
      <w:tr w:rsidR="00254BBD" w:rsidRPr="00254BBD" w14:paraId="699B1F4D" w14:textId="77777777" w:rsidTr="00254BBD">
        <w:trPr>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CB3DBC" w14:textId="3678BFD4" w:rsidR="00254BBD" w:rsidRPr="00254BBD" w:rsidRDefault="00254BBD" w:rsidP="00254BBD">
            <w:pPr>
              <w:rPr>
                <w:b w:val="0"/>
                <w:bCs w:val="0"/>
                <w:sz w:val="20"/>
                <w:szCs w:val="18"/>
              </w:rPr>
            </w:pPr>
            <w:r w:rsidRPr="00254BBD">
              <w:rPr>
                <w:b w:val="0"/>
                <w:bCs w:val="0"/>
                <w:sz w:val="20"/>
                <w:szCs w:val="18"/>
              </w:rPr>
              <w:t>Document relatif à la propriété intellectuelle (dépôt de brevet, marque, dessin et modèle)</w:t>
            </w:r>
          </w:p>
        </w:tc>
        <w:tc>
          <w:tcPr>
            <w:tcW w:w="0" w:type="auto"/>
            <w:vAlign w:val="center"/>
          </w:tcPr>
          <w:p w14:paraId="580C440A" w14:textId="5163FC89"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5 ans à partir de la fin de la protection</w:t>
            </w:r>
          </w:p>
        </w:tc>
      </w:tr>
      <w:tr w:rsidR="00254BBD" w:rsidRPr="00254BBD" w14:paraId="404B696B" w14:textId="77777777" w:rsidTr="00254B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F25413" w14:textId="03DBE96B" w:rsidR="00254BBD" w:rsidRPr="00254BBD" w:rsidRDefault="00254BBD" w:rsidP="00254BBD">
            <w:pPr>
              <w:rPr>
                <w:b w:val="0"/>
                <w:bCs w:val="0"/>
                <w:sz w:val="20"/>
                <w:szCs w:val="18"/>
              </w:rPr>
            </w:pPr>
            <w:r w:rsidRPr="00254BBD">
              <w:rPr>
                <w:b w:val="0"/>
                <w:bCs w:val="0"/>
                <w:sz w:val="20"/>
                <w:szCs w:val="18"/>
              </w:rPr>
              <w:t>Dossier d'un avocat</w:t>
            </w:r>
          </w:p>
        </w:tc>
        <w:tc>
          <w:tcPr>
            <w:tcW w:w="0" w:type="auto"/>
            <w:vAlign w:val="center"/>
          </w:tcPr>
          <w:p w14:paraId="3E9048F3" w14:textId="26965296"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5 ans à partir de la fin du mandat</w:t>
            </w:r>
          </w:p>
        </w:tc>
      </w:tr>
    </w:tbl>
    <w:p w14:paraId="1665A94C" w14:textId="08A7B7D8" w:rsidR="008665DD" w:rsidRPr="00254BBD" w:rsidRDefault="008665DD" w:rsidP="008665DD">
      <w:pPr>
        <w:pStyle w:val="sourcetableau"/>
      </w:pPr>
      <w:r w:rsidRPr="00254BBD">
        <w:t xml:space="preserve">Source : </w:t>
      </w:r>
      <w:r w:rsidR="00254BBD" w:rsidRPr="00254BBD">
        <w:t>www.entreprendre.service-public.fr/vosdroits</w:t>
      </w:r>
    </w:p>
    <w:p w14:paraId="1665A94D" w14:textId="77777777" w:rsidR="00B1343C" w:rsidRPr="00094771" w:rsidRDefault="00B1343C" w:rsidP="000677C4">
      <w:pPr>
        <w:pStyle w:val="Titre4"/>
      </w:pPr>
      <w:r w:rsidRPr="00094771">
        <w:t>Pièces comptables</w:t>
      </w:r>
    </w:p>
    <w:p w14:paraId="678AB1CD" w14:textId="77777777" w:rsidR="00254BBD" w:rsidRPr="00094771" w:rsidRDefault="00254BBD" w:rsidP="00254BBD"/>
    <w:tbl>
      <w:tblPr>
        <w:tblStyle w:val="TableauGrille2-Accentuation4"/>
        <w:tblW w:w="5000" w:type="pct"/>
        <w:tblLook w:val="04A0" w:firstRow="1" w:lastRow="0" w:firstColumn="1" w:lastColumn="0" w:noHBand="0" w:noVBand="1"/>
      </w:tblPr>
      <w:tblGrid>
        <w:gridCol w:w="6281"/>
        <w:gridCol w:w="2791"/>
      </w:tblGrid>
      <w:tr w:rsidR="00254BBD" w:rsidRPr="00254BBD" w14:paraId="6ECE1BFE" w14:textId="77777777" w:rsidTr="00254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2" w:type="pct"/>
            <w:hideMark/>
          </w:tcPr>
          <w:p w14:paraId="0BFD1856" w14:textId="77777777" w:rsidR="00254BBD" w:rsidRPr="00254BBD" w:rsidRDefault="00254BBD" w:rsidP="00254BBD">
            <w:pPr>
              <w:rPr>
                <w:sz w:val="20"/>
                <w:szCs w:val="18"/>
              </w:rPr>
            </w:pPr>
            <w:r w:rsidRPr="00254BBD">
              <w:rPr>
                <w:sz w:val="20"/>
                <w:szCs w:val="18"/>
              </w:rPr>
              <w:t>Type de document</w:t>
            </w:r>
          </w:p>
        </w:tc>
        <w:tc>
          <w:tcPr>
            <w:tcW w:w="1538" w:type="pct"/>
            <w:vAlign w:val="center"/>
            <w:hideMark/>
          </w:tcPr>
          <w:p w14:paraId="079B6068" w14:textId="77777777" w:rsidR="00254BBD" w:rsidRPr="00254BBD" w:rsidRDefault="00254BBD" w:rsidP="00254BBD">
            <w:pPr>
              <w:jc w:val="center"/>
              <w:cnfStyle w:val="100000000000" w:firstRow="1" w:lastRow="0" w:firstColumn="0" w:lastColumn="0" w:oddVBand="0" w:evenVBand="0" w:oddHBand="0" w:evenHBand="0" w:firstRowFirstColumn="0" w:firstRowLastColumn="0" w:lastRowFirstColumn="0" w:lastRowLastColumn="0"/>
              <w:rPr>
                <w:sz w:val="20"/>
                <w:szCs w:val="18"/>
              </w:rPr>
            </w:pPr>
            <w:r w:rsidRPr="00254BBD">
              <w:rPr>
                <w:sz w:val="20"/>
                <w:szCs w:val="18"/>
              </w:rPr>
              <w:t>Durée de conservation</w:t>
            </w:r>
          </w:p>
        </w:tc>
      </w:tr>
      <w:tr w:rsidR="00254BBD" w:rsidRPr="00254BBD" w14:paraId="621505F2" w14:textId="77777777" w:rsidTr="00254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2" w:type="pct"/>
            <w:hideMark/>
          </w:tcPr>
          <w:p w14:paraId="7414D189" w14:textId="77777777" w:rsidR="00254BBD" w:rsidRPr="00254BBD" w:rsidRDefault="00254BBD" w:rsidP="00254BBD">
            <w:pPr>
              <w:rPr>
                <w:b w:val="0"/>
                <w:bCs w:val="0"/>
                <w:sz w:val="20"/>
                <w:szCs w:val="18"/>
              </w:rPr>
            </w:pPr>
            <w:r w:rsidRPr="00254BBD">
              <w:rPr>
                <w:b w:val="0"/>
                <w:bCs w:val="0"/>
                <w:sz w:val="20"/>
                <w:szCs w:val="18"/>
              </w:rPr>
              <w:lastRenderedPageBreak/>
              <w:t>Livre et registre comptable : livre journal, grand livre, livre d'inventaire, etc.</w:t>
            </w:r>
          </w:p>
        </w:tc>
        <w:tc>
          <w:tcPr>
            <w:tcW w:w="1538" w:type="pct"/>
            <w:hideMark/>
          </w:tcPr>
          <w:p w14:paraId="5DB7751F" w14:textId="77777777"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10 ans à partir de la clôture de l'exercice</w:t>
            </w:r>
          </w:p>
        </w:tc>
      </w:tr>
      <w:tr w:rsidR="00254BBD" w:rsidRPr="00254BBD" w14:paraId="7758FBEC" w14:textId="77777777" w:rsidTr="00254BBD">
        <w:tc>
          <w:tcPr>
            <w:cnfStyle w:val="001000000000" w:firstRow="0" w:lastRow="0" w:firstColumn="1" w:lastColumn="0" w:oddVBand="0" w:evenVBand="0" w:oddHBand="0" w:evenHBand="0" w:firstRowFirstColumn="0" w:firstRowLastColumn="0" w:lastRowFirstColumn="0" w:lastRowLastColumn="0"/>
            <w:tcW w:w="3462" w:type="pct"/>
            <w:hideMark/>
          </w:tcPr>
          <w:p w14:paraId="5B91ED07" w14:textId="77777777" w:rsidR="00254BBD" w:rsidRPr="00254BBD" w:rsidRDefault="00254BBD" w:rsidP="00254BBD">
            <w:pPr>
              <w:rPr>
                <w:b w:val="0"/>
                <w:bCs w:val="0"/>
                <w:sz w:val="20"/>
                <w:szCs w:val="18"/>
              </w:rPr>
            </w:pPr>
            <w:r w:rsidRPr="00254BBD">
              <w:rPr>
                <w:b w:val="0"/>
                <w:bCs w:val="0"/>
                <w:sz w:val="20"/>
                <w:szCs w:val="18"/>
              </w:rPr>
              <w:t>Pièce justificative : bon de commande, de livraison ou de réception, facture client et fournisseur, etc.</w:t>
            </w:r>
          </w:p>
        </w:tc>
        <w:tc>
          <w:tcPr>
            <w:tcW w:w="1538" w:type="pct"/>
            <w:hideMark/>
          </w:tcPr>
          <w:p w14:paraId="083F16C3" w14:textId="77777777"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10 ans à partir de la clôture de l'exercice</w:t>
            </w:r>
          </w:p>
        </w:tc>
      </w:tr>
    </w:tbl>
    <w:p w14:paraId="6A53A0BB" w14:textId="77777777" w:rsidR="00254BBD" w:rsidRPr="00094771" w:rsidRDefault="00254BBD" w:rsidP="00254BBD">
      <w:pPr>
        <w:pStyle w:val="sourcetableau"/>
      </w:pPr>
      <w:bookmarkStart w:id="26" w:name="titreN100B2"/>
      <w:bookmarkEnd w:id="26"/>
      <w:r w:rsidRPr="00094771">
        <w:t>Source : www.entreprendre.service-public.fr/vosdroits</w:t>
      </w:r>
    </w:p>
    <w:p w14:paraId="1665A95C" w14:textId="77777777" w:rsidR="00B1343C" w:rsidRPr="00094771" w:rsidRDefault="00B1343C" w:rsidP="000677C4">
      <w:pPr>
        <w:pStyle w:val="Titre4"/>
      </w:pPr>
      <w:r w:rsidRPr="00094771">
        <w:t>Documents fiscaux</w:t>
      </w:r>
    </w:p>
    <w:p w14:paraId="1B461A34" w14:textId="77777777" w:rsidR="00254BBD" w:rsidRPr="00254BBD" w:rsidRDefault="00254BBD" w:rsidP="00254BBD">
      <w:pPr>
        <w:rPr>
          <w:highlight w:val="yellow"/>
        </w:rPr>
      </w:pPr>
    </w:p>
    <w:tbl>
      <w:tblPr>
        <w:tblStyle w:val="TableauGrille2-Accentuation4"/>
        <w:tblW w:w="0" w:type="auto"/>
        <w:tblLook w:val="04A0" w:firstRow="1" w:lastRow="0" w:firstColumn="1" w:lastColumn="0" w:noHBand="0" w:noVBand="1"/>
      </w:tblPr>
      <w:tblGrid>
        <w:gridCol w:w="6237"/>
        <w:gridCol w:w="2835"/>
      </w:tblGrid>
      <w:tr w:rsidR="00254BBD" w:rsidRPr="00254BBD" w14:paraId="6FA390DA" w14:textId="77777777" w:rsidTr="00254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hideMark/>
          </w:tcPr>
          <w:p w14:paraId="47AC42F1" w14:textId="77777777" w:rsidR="00254BBD" w:rsidRPr="00254BBD" w:rsidRDefault="00254BBD" w:rsidP="00254BBD">
            <w:pPr>
              <w:rPr>
                <w:sz w:val="20"/>
                <w:szCs w:val="18"/>
              </w:rPr>
            </w:pPr>
            <w:r w:rsidRPr="00254BBD">
              <w:rPr>
                <w:sz w:val="20"/>
                <w:szCs w:val="18"/>
              </w:rPr>
              <w:t>Type d'impôt</w:t>
            </w:r>
          </w:p>
        </w:tc>
        <w:tc>
          <w:tcPr>
            <w:tcW w:w="2835" w:type="dxa"/>
            <w:vAlign w:val="center"/>
            <w:hideMark/>
          </w:tcPr>
          <w:p w14:paraId="3690E4BA" w14:textId="77777777" w:rsidR="00254BBD" w:rsidRPr="00254BBD" w:rsidRDefault="00254BBD" w:rsidP="00254BBD">
            <w:pPr>
              <w:jc w:val="center"/>
              <w:cnfStyle w:val="100000000000" w:firstRow="1" w:lastRow="0" w:firstColumn="0" w:lastColumn="0" w:oddVBand="0" w:evenVBand="0" w:oddHBand="0" w:evenHBand="0" w:firstRowFirstColumn="0" w:firstRowLastColumn="0" w:lastRowFirstColumn="0" w:lastRowLastColumn="0"/>
              <w:rPr>
                <w:sz w:val="20"/>
                <w:szCs w:val="18"/>
              </w:rPr>
            </w:pPr>
            <w:r w:rsidRPr="00254BBD">
              <w:rPr>
                <w:sz w:val="20"/>
                <w:szCs w:val="18"/>
              </w:rPr>
              <w:t>Durée de conservation</w:t>
            </w:r>
          </w:p>
        </w:tc>
      </w:tr>
      <w:tr w:rsidR="00254BBD" w:rsidRPr="00254BBD" w14:paraId="5C1A700D" w14:textId="77777777" w:rsidTr="00254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vAlign w:val="center"/>
            <w:hideMark/>
          </w:tcPr>
          <w:p w14:paraId="70F900DD" w14:textId="77777777" w:rsidR="00254BBD" w:rsidRPr="00254BBD" w:rsidRDefault="00254BBD" w:rsidP="00254BBD">
            <w:pPr>
              <w:rPr>
                <w:b w:val="0"/>
                <w:bCs w:val="0"/>
                <w:sz w:val="20"/>
                <w:szCs w:val="18"/>
              </w:rPr>
            </w:pPr>
            <w:r w:rsidRPr="00254BBD">
              <w:rPr>
                <w:b w:val="0"/>
                <w:bCs w:val="0"/>
                <w:sz w:val="20"/>
                <w:szCs w:val="18"/>
              </w:rPr>
              <w:t>Impôt sur le revenu (IR) et sur les sociétés (IS)</w:t>
            </w:r>
          </w:p>
        </w:tc>
        <w:tc>
          <w:tcPr>
            <w:tcW w:w="2835" w:type="dxa"/>
            <w:vAlign w:val="center"/>
            <w:hideMark/>
          </w:tcPr>
          <w:p w14:paraId="1BA3204A" w14:textId="77777777"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6 ans</w:t>
            </w:r>
          </w:p>
        </w:tc>
      </w:tr>
      <w:tr w:rsidR="00254BBD" w:rsidRPr="00254BBD" w14:paraId="3A44FEE2" w14:textId="77777777" w:rsidTr="00254BBD">
        <w:tc>
          <w:tcPr>
            <w:cnfStyle w:val="001000000000" w:firstRow="0" w:lastRow="0" w:firstColumn="1" w:lastColumn="0" w:oddVBand="0" w:evenVBand="0" w:oddHBand="0" w:evenHBand="0" w:firstRowFirstColumn="0" w:firstRowLastColumn="0" w:lastRowFirstColumn="0" w:lastRowLastColumn="0"/>
            <w:tcW w:w="6237" w:type="dxa"/>
            <w:vAlign w:val="center"/>
            <w:hideMark/>
          </w:tcPr>
          <w:p w14:paraId="7D499343" w14:textId="77777777" w:rsidR="00254BBD" w:rsidRPr="00254BBD" w:rsidRDefault="00254BBD" w:rsidP="00254BBD">
            <w:pPr>
              <w:rPr>
                <w:b w:val="0"/>
                <w:bCs w:val="0"/>
                <w:sz w:val="20"/>
                <w:szCs w:val="18"/>
              </w:rPr>
            </w:pPr>
            <w:r w:rsidRPr="00254BBD">
              <w:rPr>
                <w:b w:val="0"/>
                <w:bCs w:val="0"/>
                <w:sz w:val="20"/>
                <w:szCs w:val="18"/>
              </w:rPr>
              <w:t>Bénéfices industriels et commerciaux (BIC), bénéfices non commerciaux (BNC) et bénéfices agricoles (BA) en régime réel</w:t>
            </w:r>
          </w:p>
        </w:tc>
        <w:tc>
          <w:tcPr>
            <w:tcW w:w="2835" w:type="dxa"/>
            <w:vAlign w:val="center"/>
            <w:hideMark/>
          </w:tcPr>
          <w:p w14:paraId="0AA36ACD" w14:textId="77777777"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6 ans</w:t>
            </w:r>
          </w:p>
        </w:tc>
      </w:tr>
      <w:tr w:rsidR="00254BBD" w:rsidRPr="00254BBD" w14:paraId="4013872C" w14:textId="77777777" w:rsidTr="00254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vAlign w:val="center"/>
            <w:hideMark/>
          </w:tcPr>
          <w:p w14:paraId="03F2F7BA" w14:textId="77777777" w:rsidR="00254BBD" w:rsidRPr="00254BBD" w:rsidRDefault="00254BBD" w:rsidP="00254BBD">
            <w:pPr>
              <w:rPr>
                <w:b w:val="0"/>
                <w:bCs w:val="0"/>
                <w:sz w:val="20"/>
                <w:szCs w:val="18"/>
              </w:rPr>
            </w:pPr>
            <w:r w:rsidRPr="00254BBD">
              <w:rPr>
                <w:b w:val="0"/>
                <w:bCs w:val="0"/>
                <w:sz w:val="20"/>
                <w:szCs w:val="18"/>
              </w:rPr>
              <w:t>Impôts sur les sociétés pour les entreprises individuelles, les sociétés à responsabilité limitée (exploitations agricoles, sociétés d'exercice libéral)</w:t>
            </w:r>
          </w:p>
        </w:tc>
        <w:tc>
          <w:tcPr>
            <w:tcW w:w="2835" w:type="dxa"/>
            <w:vAlign w:val="center"/>
            <w:hideMark/>
          </w:tcPr>
          <w:p w14:paraId="1B1642F6" w14:textId="77777777"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6 ans</w:t>
            </w:r>
          </w:p>
        </w:tc>
      </w:tr>
      <w:tr w:rsidR="00254BBD" w:rsidRPr="00254BBD" w14:paraId="497457E2" w14:textId="77777777" w:rsidTr="00254BBD">
        <w:tc>
          <w:tcPr>
            <w:cnfStyle w:val="001000000000" w:firstRow="0" w:lastRow="0" w:firstColumn="1" w:lastColumn="0" w:oddVBand="0" w:evenVBand="0" w:oddHBand="0" w:evenHBand="0" w:firstRowFirstColumn="0" w:firstRowLastColumn="0" w:lastRowFirstColumn="0" w:lastRowLastColumn="0"/>
            <w:tcW w:w="6237" w:type="dxa"/>
            <w:vAlign w:val="center"/>
            <w:hideMark/>
          </w:tcPr>
          <w:p w14:paraId="4835787A" w14:textId="77777777" w:rsidR="00254BBD" w:rsidRPr="00254BBD" w:rsidRDefault="00254BBD" w:rsidP="00254BBD">
            <w:pPr>
              <w:rPr>
                <w:b w:val="0"/>
                <w:bCs w:val="0"/>
                <w:sz w:val="20"/>
                <w:szCs w:val="18"/>
              </w:rPr>
            </w:pPr>
            <w:r w:rsidRPr="00254BBD">
              <w:rPr>
                <w:b w:val="0"/>
                <w:bCs w:val="0"/>
                <w:sz w:val="20"/>
                <w:szCs w:val="18"/>
              </w:rPr>
              <w:t>Impôts directs locaux (taxes foncières, etc.)</w:t>
            </w:r>
          </w:p>
        </w:tc>
        <w:tc>
          <w:tcPr>
            <w:tcW w:w="2835" w:type="dxa"/>
            <w:vAlign w:val="center"/>
            <w:hideMark/>
          </w:tcPr>
          <w:p w14:paraId="465BC3D3" w14:textId="77777777"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6 ans</w:t>
            </w:r>
          </w:p>
        </w:tc>
      </w:tr>
      <w:tr w:rsidR="00254BBD" w:rsidRPr="00254BBD" w14:paraId="01CA4FC6" w14:textId="77777777" w:rsidTr="00254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vAlign w:val="center"/>
            <w:hideMark/>
          </w:tcPr>
          <w:p w14:paraId="0F5C57F7" w14:textId="77777777" w:rsidR="00254BBD" w:rsidRPr="00254BBD" w:rsidRDefault="00254BBD" w:rsidP="00254BBD">
            <w:pPr>
              <w:rPr>
                <w:b w:val="0"/>
                <w:bCs w:val="0"/>
                <w:sz w:val="20"/>
                <w:szCs w:val="18"/>
              </w:rPr>
            </w:pPr>
            <w:r w:rsidRPr="00254BBD">
              <w:rPr>
                <w:b w:val="0"/>
                <w:bCs w:val="0"/>
                <w:sz w:val="20"/>
                <w:szCs w:val="18"/>
              </w:rPr>
              <w:t>Cotisation foncière des entreprises (CFE) et CVAE</w:t>
            </w:r>
          </w:p>
        </w:tc>
        <w:tc>
          <w:tcPr>
            <w:tcW w:w="2835" w:type="dxa"/>
            <w:vAlign w:val="center"/>
            <w:hideMark/>
          </w:tcPr>
          <w:p w14:paraId="64A7508E" w14:textId="77777777" w:rsidR="00254BBD" w:rsidRPr="00254BBD" w:rsidRDefault="00254BBD" w:rsidP="00254BBD">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6 ans</w:t>
            </w:r>
          </w:p>
        </w:tc>
      </w:tr>
      <w:tr w:rsidR="00254BBD" w:rsidRPr="00254BBD" w14:paraId="664F53DA" w14:textId="77777777" w:rsidTr="00254BBD">
        <w:tc>
          <w:tcPr>
            <w:cnfStyle w:val="001000000000" w:firstRow="0" w:lastRow="0" w:firstColumn="1" w:lastColumn="0" w:oddVBand="0" w:evenVBand="0" w:oddHBand="0" w:evenHBand="0" w:firstRowFirstColumn="0" w:firstRowLastColumn="0" w:lastRowFirstColumn="0" w:lastRowLastColumn="0"/>
            <w:tcW w:w="6237" w:type="dxa"/>
            <w:vAlign w:val="center"/>
            <w:hideMark/>
          </w:tcPr>
          <w:p w14:paraId="49631FE4" w14:textId="77777777" w:rsidR="00254BBD" w:rsidRPr="00254BBD" w:rsidRDefault="00254BBD" w:rsidP="00254BBD">
            <w:pPr>
              <w:rPr>
                <w:b w:val="0"/>
                <w:bCs w:val="0"/>
                <w:sz w:val="20"/>
                <w:szCs w:val="18"/>
              </w:rPr>
            </w:pPr>
            <w:r w:rsidRPr="00254BBD">
              <w:rPr>
                <w:b w:val="0"/>
                <w:bCs w:val="0"/>
                <w:sz w:val="20"/>
                <w:szCs w:val="18"/>
              </w:rPr>
              <w:t>Taxes sur le chiffre d'affaires (TVA et taxes assimilées, impôt sur les spectacles, taxe sur les conventions d'assurance, etc.)</w:t>
            </w:r>
          </w:p>
        </w:tc>
        <w:tc>
          <w:tcPr>
            <w:tcW w:w="2835" w:type="dxa"/>
            <w:vAlign w:val="center"/>
            <w:hideMark/>
          </w:tcPr>
          <w:p w14:paraId="7ACB5A2C" w14:textId="77777777" w:rsidR="00254BBD" w:rsidRPr="00254BBD" w:rsidRDefault="00254BBD" w:rsidP="00254BBD">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6 ans</w:t>
            </w:r>
          </w:p>
        </w:tc>
      </w:tr>
    </w:tbl>
    <w:p w14:paraId="67ECC6FC" w14:textId="77777777" w:rsidR="00EB1689" w:rsidRPr="00254BBD" w:rsidRDefault="00EB1689" w:rsidP="00EB1689">
      <w:pPr>
        <w:pStyle w:val="sourcetableau"/>
      </w:pPr>
      <w:r w:rsidRPr="00254BBD">
        <w:t>Source : www.entreprendre.service-public.fr/vosdroits</w:t>
      </w:r>
    </w:p>
    <w:p w14:paraId="18F38DDA" w14:textId="77777777" w:rsidR="00254BBD" w:rsidRPr="00254BBD" w:rsidRDefault="00254BBD" w:rsidP="00254BBD">
      <w:pPr>
        <w:pStyle w:val="sourcetableau"/>
      </w:pPr>
    </w:p>
    <w:p w14:paraId="0DE7CB51" w14:textId="3D1D72B5" w:rsidR="00254BBD" w:rsidRPr="00254BBD" w:rsidRDefault="00254BBD" w:rsidP="00254BBD">
      <w:pPr>
        <w:pStyle w:val="Styleplus"/>
        <w:ind w:left="0"/>
        <w:rPr>
          <w:sz w:val="20"/>
        </w:rPr>
      </w:pPr>
      <w:r>
        <w:t>Remarque : l</w:t>
      </w:r>
      <w:r w:rsidRPr="00254BBD">
        <w:rPr>
          <w:sz w:val="20"/>
        </w:rPr>
        <w:t>es délais sont portés à 10 ans en cas d'activité occulte (fraude fiscale, travail dissimulé, absence de déclaration, activité illicite, par exemple).</w:t>
      </w:r>
    </w:p>
    <w:p w14:paraId="432405A1" w14:textId="77777777" w:rsidR="00254BBD" w:rsidRPr="0007556F" w:rsidRDefault="00254BBD" w:rsidP="00551ED7">
      <w:pPr>
        <w:pStyle w:val="sourcetableau"/>
        <w:rPr>
          <w:highlight w:val="yellow"/>
        </w:rPr>
      </w:pPr>
    </w:p>
    <w:p w14:paraId="1665A973" w14:textId="77777777" w:rsidR="00B1343C" w:rsidRPr="00094771" w:rsidRDefault="00B1343C" w:rsidP="000677C4">
      <w:pPr>
        <w:pStyle w:val="Titre4"/>
      </w:pPr>
      <w:r w:rsidRPr="00094771">
        <w:t>Document</w:t>
      </w:r>
      <w:r w:rsidR="00551ED7" w:rsidRPr="00094771">
        <w:t>s</w:t>
      </w:r>
      <w:r w:rsidRPr="00094771">
        <w:t xml:space="preserve"> </w:t>
      </w:r>
      <w:r w:rsidR="00551ED7" w:rsidRPr="00094771">
        <w:t>juridiques</w:t>
      </w:r>
      <w:r w:rsidRPr="00094771">
        <w:t xml:space="preserve"> (société commerciale)</w:t>
      </w:r>
    </w:p>
    <w:tbl>
      <w:tblPr>
        <w:tblStyle w:val="TableauGrille2-Accentuation4"/>
        <w:tblW w:w="5000" w:type="pct"/>
        <w:tblLook w:val="04A0" w:firstRow="1" w:lastRow="0" w:firstColumn="1" w:lastColumn="0" w:noHBand="0" w:noVBand="1"/>
      </w:tblPr>
      <w:tblGrid>
        <w:gridCol w:w="5314"/>
        <w:gridCol w:w="3758"/>
      </w:tblGrid>
      <w:tr w:rsidR="00EB1689" w:rsidRPr="00254BBD" w14:paraId="111F0D5F" w14:textId="77777777" w:rsidTr="00847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pct"/>
            <w:hideMark/>
          </w:tcPr>
          <w:p w14:paraId="433CA851" w14:textId="77777777" w:rsidR="00EB1689" w:rsidRPr="00254BBD" w:rsidRDefault="00EB1689" w:rsidP="00847435">
            <w:pPr>
              <w:rPr>
                <w:sz w:val="20"/>
                <w:szCs w:val="18"/>
              </w:rPr>
            </w:pPr>
            <w:bookmarkStart w:id="27" w:name="titreN1014B"/>
            <w:bookmarkEnd w:id="27"/>
            <w:r w:rsidRPr="00254BBD">
              <w:rPr>
                <w:sz w:val="20"/>
                <w:szCs w:val="18"/>
              </w:rPr>
              <w:t>Type de document</w:t>
            </w:r>
          </w:p>
        </w:tc>
        <w:tc>
          <w:tcPr>
            <w:tcW w:w="2071" w:type="pct"/>
            <w:hideMark/>
          </w:tcPr>
          <w:p w14:paraId="0911F635" w14:textId="77777777" w:rsidR="00EB1689" w:rsidRPr="00254BBD" w:rsidRDefault="00EB1689" w:rsidP="00847435">
            <w:pPr>
              <w:cnfStyle w:val="100000000000" w:firstRow="1" w:lastRow="0" w:firstColumn="0" w:lastColumn="0" w:oddVBand="0" w:evenVBand="0" w:oddHBand="0" w:evenHBand="0" w:firstRowFirstColumn="0" w:firstRowLastColumn="0" w:lastRowFirstColumn="0" w:lastRowLastColumn="0"/>
              <w:rPr>
                <w:sz w:val="20"/>
                <w:szCs w:val="18"/>
              </w:rPr>
            </w:pPr>
            <w:r w:rsidRPr="00254BBD">
              <w:rPr>
                <w:sz w:val="20"/>
                <w:szCs w:val="18"/>
              </w:rPr>
              <w:t>Durée de conservation</w:t>
            </w:r>
          </w:p>
        </w:tc>
      </w:tr>
      <w:tr w:rsidR="00EB1689" w:rsidRPr="00254BBD" w14:paraId="3E5FDE1F" w14:textId="77777777" w:rsidTr="0084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6F50BF3D" w14:textId="77777777" w:rsidR="00EB1689" w:rsidRPr="00254BBD" w:rsidRDefault="00EB1689" w:rsidP="00847435">
            <w:pPr>
              <w:rPr>
                <w:b w:val="0"/>
                <w:bCs w:val="0"/>
                <w:sz w:val="20"/>
                <w:szCs w:val="18"/>
              </w:rPr>
            </w:pPr>
            <w:r w:rsidRPr="00254BBD">
              <w:rPr>
                <w:b w:val="0"/>
                <w:bCs w:val="0"/>
                <w:sz w:val="20"/>
                <w:szCs w:val="18"/>
              </w:rPr>
              <w:t>Comptes annuels (bilan, compte de résultat, annexe...)</w:t>
            </w:r>
          </w:p>
        </w:tc>
        <w:tc>
          <w:tcPr>
            <w:tcW w:w="2071" w:type="pct"/>
            <w:vAlign w:val="center"/>
            <w:hideMark/>
          </w:tcPr>
          <w:p w14:paraId="07C57D2D" w14:textId="77777777" w:rsidR="00EB1689" w:rsidRPr="00254BBD" w:rsidRDefault="00EB1689" w:rsidP="00847435">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10 ans à partir de la clôture de l'exercice</w:t>
            </w:r>
          </w:p>
        </w:tc>
      </w:tr>
      <w:tr w:rsidR="00EB1689" w:rsidRPr="00254BBD" w14:paraId="420822B8" w14:textId="77777777" w:rsidTr="00847435">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7ED91CA1" w14:textId="77777777" w:rsidR="00EB1689" w:rsidRPr="00254BBD" w:rsidRDefault="00EB1689" w:rsidP="00847435">
            <w:pPr>
              <w:rPr>
                <w:b w:val="0"/>
                <w:bCs w:val="0"/>
                <w:sz w:val="20"/>
                <w:szCs w:val="18"/>
              </w:rPr>
            </w:pPr>
            <w:r w:rsidRPr="00254BBD">
              <w:rPr>
                <w:b w:val="0"/>
                <w:bCs w:val="0"/>
                <w:sz w:val="20"/>
                <w:szCs w:val="18"/>
              </w:rPr>
              <w:t>Statuts d'une société, d'un GIE ou d'une association (si nécessaire, pièce modificative de statuts)</w:t>
            </w:r>
          </w:p>
        </w:tc>
        <w:tc>
          <w:tcPr>
            <w:tcW w:w="2071" w:type="pct"/>
            <w:vAlign w:val="center"/>
            <w:hideMark/>
          </w:tcPr>
          <w:p w14:paraId="6A2C56BB" w14:textId="77777777" w:rsidR="00EB1689" w:rsidRPr="00254BBD" w:rsidRDefault="00EB1689" w:rsidP="00847435">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5 ans à partir de la perte de personnalité morale (ou radiation du RCS)</w:t>
            </w:r>
          </w:p>
        </w:tc>
      </w:tr>
      <w:tr w:rsidR="00EB1689" w:rsidRPr="00254BBD" w14:paraId="23772DDA" w14:textId="77777777" w:rsidTr="0084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4D28BE11" w14:textId="77777777" w:rsidR="00EB1689" w:rsidRPr="00254BBD" w:rsidRDefault="00EB1689" w:rsidP="00847435">
            <w:pPr>
              <w:rPr>
                <w:b w:val="0"/>
                <w:bCs w:val="0"/>
                <w:sz w:val="20"/>
                <w:szCs w:val="18"/>
              </w:rPr>
            </w:pPr>
            <w:r w:rsidRPr="00254BBD">
              <w:rPr>
                <w:b w:val="0"/>
                <w:bCs w:val="0"/>
                <w:sz w:val="20"/>
                <w:szCs w:val="18"/>
              </w:rPr>
              <w:t>Traité de fusion et autre acte lié au fonctionnement de la société (+ documents de la société absorbée)</w:t>
            </w:r>
          </w:p>
        </w:tc>
        <w:tc>
          <w:tcPr>
            <w:tcW w:w="2071" w:type="pct"/>
            <w:vAlign w:val="center"/>
            <w:hideMark/>
          </w:tcPr>
          <w:p w14:paraId="2F10681F" w14:textId="77777777" w:rsidR="00EB1689" w:rsidRPr="00254BBD" w:rsidRDefault="00EB1689" w:rsidP="00847435">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5 ans</w:t>
            </w:r>
          </w:p>
        </w:tc>
      </w:tr>
      <w:tr w:rsidR="00EB1689" w:rsidRPr="00254BBD" w14:paraId="2E6F25BC" w14:textId="77777777" w:rsidTr="00847435">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2E26CDB4" w14:textId="77777777" w:rsidR="00EB1689" w:rsidRPr="00254BBD" w:rsidRDefault="00EB1689" w:rsidP="00847435">
            <w:pPr>
              <w:rPr>
                <w:b w:val="0"/>
                <w:bCs w:val="0"/>
                <w:sz w:val="20"/>
                <w:szCs w:val="18"/>
              </w:rPr>
            </w:pPr>
            <w:r w:rsidRPr="00254BBD">
              <w:rPr>
                <w:b w:val="0"/>
                <w:bCs w:val="0"/>
                <w:sz w:val="20"/>
                <w:szCs w:val="18"/>
              </w:rPr>
              <w:t>Registre de titres nominatifs</w:t>
            </w:r>
          </w:p>
          <w:p w14:paraId="21AE2D23" w14:textId="77777777" w:rsidR="00EB1689" w:rsidRPr="00254BBD" w:rsidRDefault="00EB1689" w:rsidP="00847435">
            <w:pPr>
              <w:rPr>
                <w:b w:val="0"/>
                <w:bCs w:val="0"/>
                <w:sz w:val="20"/>
                <w:szCs w:val="18"/>
              </w:rPr>
            </w:pPr>
            <w:r w:rsidRPr="00254BBD">
              <w:rPr>
                <w:b w:val="0"/>
                <w:bCs w:val="0"/>
                <w:sz w:val="20"/>
                <w:szCs w:val="18"/>
              </w:rPr>
              <w:t>Registre des mouvements de titres</w:t>
            </w:r>
          </w:p>
          <w:p w14:paraId="32065AC7" w14:textId="77777777" w:rsidR="00EB1689" w:rsidRPr="00254BBD" w:rsidRDefault="00EB1689" w:rsidP="00847435">
            <w:pPr>
              <w:rPr>
                <w:b w:val="0"/>
                <w:bCs w:val="0"/>
                <w:sz w:val="20"/>
                <w:szCs w:val="18"/>
              </w:rPr>
            </w:pPr>
            <w:r w:rsidRPr="00254BBD">
              <w:rPr>
                <w:b w:val="0"/>
                <w:bCs w:val="0"/>
                <w:sz w:val="20"/>
                <w:szCs w:val="18"/>
              </w:rPr>
              <w:t>Ordre de mouvement</w:t>
            </w:r>
          </w:p>
          <w:p w14:paraId="38D54D93" w14:textId="77777777" w:rsidR="00EB1689" w:rsidRPr="00254BBD" w:rsidRDefault="00EB1689" w:rsidP="00847435">
            <w:pPr>
              <w:rPr>
                <w:b w:val="0"/>
                <w:bCs w:val="0"/>
                <w:sz w:val="20"/>
                <w:szCs w:val="18"/>
              </w:rPr>
            </w:pPr>
            <w:r w:rsidRPr="00254BBD">
              <w:rPr>
                <w:b w:val="0"/>
                <w:bCs w:val="0"/>
                <w:sz w:val="20"/>
                <w:szCs w:val="18"/>
              </w:rPr>
              <w:t>Registre des procès-verbaux d'assemblées et de conseils d'administration</w:t>
            </w:r>
          </w:p>
        </w:tc>
        <w:tc>
          <w:tcPr>
            <w:tcW w:w="2071" w:type="pct"/>
            <w:vAlign w:val="center"/>
            <w:hideMark/>
          </w:tcPr>
          <w:p w14:paraId="6A0DCC9A" w14:textId="77777777" w:rsidR="00EB1689" w:rsidRPr="00254BBD" w:rsidRDefault="00EB1689" w:rsidP="00847435">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5 ans à partir de la fin de leur utilisation</w:t>
            </w:r>
          </w:p>
        </w:tc>
      </w:tr>
      <w:tr w:rsidR="00EB1689" w:rsidRPr="00254BBD" w14:paraId="48D9504F" w14:textId="77777777" w:rsidTr="0084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79076573" w14:textId="77777777" w:rsidR="00EB1689" w:rsidRPr="00254BBD" w:rsidRDefault="00EB1689" w:rsidP="00847435">
            <w:pPr>
              <w:rPr>
                <w:b w:val="0"/>
                <w:bCs w:val="0"/>
                <w:sz w:val="20"/>
                <w:szCs w:val="18"/>
              </w:rPr>
            </w:pPr>
            <w:r w:rsidRPr="00254BBD">
              <w:rPr>
                <w:b w:val="0"/>
                <w:bCs w:val="0"/>
                <w:sz w:val="20"/>
                <w:szCs w:val="18"/>
              </w:rPr>
              <w:t>Feuille de présence et pouvoirs</w:t>
            </w:r>
          </w:p>
        </w:tc>
        <w:tc>
          <w:tcPr>
            <w:tcW w:w="2071" w:type="pct"/>
            <w:vAlign w:val="center"/>
            <w:hideMark/>
          </w:tcPr>
          <w:p w14:paraId="2BCBE9E9" w14:textId="77777777" w:rsidR="00EB1689" w:rsidRPr="00254BBD" w:rsidRDefault="00EB1689" w:rsidP="00847435">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3 derniers exercices</w:t>
            </w:r>
          </w:p>
        </w:tc>
      </w:tr>
      <w:tr w:rsidR="00EB1689" w:rsidRPr="00254BBD" w14:paraId="09DFE6E5" w14:textId="77777777" w:rsidTr="00847435">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53EAB72C" w14:textId="77777777" w:rsidR="00EB1689" w:rsidRPr="00254BBD" w:rsidRDefault="00EB1689" w:rsidP="00847435">
            <w:pPr>
              <w:rPr>
                <w:b w:val="0"/>
                <w:bCs w:val="0"/>
                <w:sz w:val="20"/>
                <w:szCs w:val="18"/>
              </w:rPr>
            </w:pPr>
            <w:r w:rsidRPr="00254BBD">
              <w:rPr>
                <w:b w:val="0"/>
                <w:bCs w:val="0"/>
                <w:sz w:val="20"/>
                <w:szCs w:val="18"/>
              </w:rPr>
              <w:t>Rapport du gérant ou du conseil d'administration</w:t>
            </w:r>
          </w:p>
        </w:tc>
        <w:tc>
          <w:tcPr>
            <w:tcW w:w="2071" w:type="pct"/>
            <w:vAlign w:val="center"/>
            <w:hideMark/>
          </w:tcPr>
          <w:p w14:paraId="6E81EFF8" w14:textId="77777777" w:rsidR="00EB1689" w:rsidRPr="00254BBD" w:rsidRDefault="00EB1689" w:rsidP="00847435">
            <w:pPr>
              <w:jc w:val="center"/>
              <w:cnfStyle w:val="000000000000" w:firstRow="0" w:lastRow="0" w:firstColumn="0" w:lastColumn="0" w:oddVBand="0" w:evenVBand="0" w:oddHBand="0" w:evenHBand="0" w:firstRowFirstColumn="0" w:firstRowLastColumn="0" w:lastRowFirstColumn="0" w:lastRowLastColumn="0"/>
              <w:rPr>
                <w:sz w:val="20"/>
                <w:szCs w:val="18"/>
              </w:rPr>
            </w:pPr>
            <w:r w:rsidRPr="00254BBD">
              <w:rPr>
                <w:sz w:val="20"/>
                <w:szCs w:val="18"/>
              </w:rPr>
              <w:t>3 derniers exercices</w:t>
            </w:r>
          </w:p>
        </w:tc>
      </w:tr>
      <w:tr w:rsidR="00EB1689" w:rsidRPr="00254BBD" w14:paraId="00F2E19D" w14:textId="77777777" w:rsidTr="0084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pct"/>
            <w:vAlign w:val="center"/>
            <w:hideMark/>
          </w:tcPr>
          <w:p w14:paraId="6DA9A4F2" w14:textId="77777777" w:rsidR="00EB1689" w:rsidRPr="00254BBD" w:rsidRDefault="00EB1689" w:rsidP="00847435">
            <w:pPr>
              <w:rPr>
                <w:b w:val="0"/>
                <w:bCs w:val="0"/>
                <w:sz w:val="20"/>
                <w:szCs w:val="18"/>
              </w:rPr>
            </w:pPr>
            <w:r w:rsidRPr="00254BBD">
              <w:rPr>
                <w:b w:val="0"/>
                <w:bCs w:val="0"/>
                <w:sz w:val="20"/>
                <w:szCs w:val="18"/>
              </w:rPr>
              <w:t>Rapport des commissaires aux comptes</w:t>
            </w:r>
          </w:p>
        </w:tc>
        <w:tc>
          <w:tcPr>
            <w:tcW w:w="2071" w:type="pct"/>
            <w:vAlign w:val="center"/>
            <w:hideMark/>
          </w:tcPr>
          <w:p w14:paraId="2029DC3D" w14:textId="77777777" w:rsidR="00EB1689" w:rsidRPr="00254BBD" w:rsidRDefault="00EB1689" w:rsidP="00847435">
            <w:pPr>
              <w:jc w:val="center"/>
              <w:cnfStyle w:val="000000100000" w:firstRow="0" w:lastRow="0" w:firstColumn="0" w:lastColumn="0" w:oddVBand="0" w:evenVBand="0" w:oddHBand="1" w:evenHBand="0" w:firstRowFirstColumn="0" w:firstRowLastColumn="0" w:lastRowFirstColumn="0" w:lastRowLastColumn="0"/>
              <w:rPr>
                <w:sz w:val="20"/>
                <w:szCs w:val="18"/>
              </w:rPr>
            </w:pPr>
            <w:r w:rsidRPr="00254BBD">
              <w:rPr>
                <w:sz w:val="20"/>
                <w:szCs w:val="18"/>
              </w:rPr>
              <w:t>3 derniers exercices</w:t>
            </w:r>
          </w:p>
        </w:tc>
      </w:tr>
    </w:tbl>
    <w:p w14:paraId="5AEF5FE0" w14:textId="77777777" w:rsidR="00EB1689" w:rsidRDefault="00EB1689" w:rsidP="00551ED7">
      <w:pPr>
        <w:pStyle w:val="sourcetableau"/>
        <w:rPr>
          <w:highlight w:val="yellow"/>
        </w:rPr>
      </w:pPr>
    </w:p>
    <w:p w14:paraId="50B0552D" w14:textId="77777777" w:rsidR="00EB1689" w:rsidRPr="00254BBD" w:rsidRDefault="00EB1689" w:rsidP="00EB1689">
      <w:pPr>
        <w:pStyle w:val="sourcetableau"/>
      </w:pPr>
      <w:r w:rsidRPr="00254BBD">
        <w:t>Source : www.entreprendre.service-public.fr/vosdroits</w:t>
      </w:r>
    </w:p>
    <w:p w14:paraId="1665A98E" w14:textId="77777777" w:rsidR="00FE60EA" w:rsidRPr="0007556F" w:rsidRDefault="00FE60EA" w:rsidP="00551ED7">
      <w:pPr>
        <w:pStyle w:val="sourcetableau"/>
        <w:rPr>
          <w:highlight w:val="yellow"/>
        </w:rPr>
      </w:pPr>
    </w:p>
    <w:p w14:paraId="609879A4" w14:textId="5FA859CC" w:rsidR="00254BBD" w:rsidRPr="00094771" w:rsidRDefault="00B1343C" w:rsidP="00254BBD">
      <w:pPr>
        <w:pStyle w:val="Titre4"/>
      </w:pPr>
      <w:r w:rsidRPr="00094771">
        <w:t>Gestion du personnel</w:t>
      </w:r>
    </w:p>
    <w:p w14:paraId="2D5AE55B" w14:textId="77777777" w:rsidR="00254BBD" w:rsidRDefault="00254BBD" w:rsidP="00254BBD">
      <w:pPr>
        <w:rPr>
          <w:highlight w:val="yellow"/>
        </w:rPr>
      </w:pPr>
    </w:p>
    <w:tbl>
      <w:tblPr>
        <w:tblStyle w:val="TableauGrille2-Accentuation4"/>
        <w:tblW w:w="5000" w:type="pct"/>
        <w:tblLook w:val="04A0" w:firstRow="1" w:lastRow="0" w:firstColumn="1" w:lastColumn="0" w:noHBand="0" w:noVBand="1"/>
      </w:tblPr>
      <w:tblGrid>
        <w:gridCol w:w="5387"/>
        <w:gridCol w:w="3685"/>
      </w:tblGrid>
      <w:tr w:rsidR="00254BBD" w:rsidRPr="00254BBD" w14:paraId="0630095A" w14:textId="77777777" w:rsidTr="00EB1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pct"/>
            <w:hideMark/>
          </w:tcPr>
          <w:p w14:paraId="2454D096" w14:textId="77777777" w:rsidR="00254BBD" w:rsidRPr="00254BBD" w:rsidRDefault="00254BBD" w:rsidP="00254BBD">
            <w:pPr>
              <w:rPr>
                <w:sz w:val="20"/>
              </w:rPr>
            </w:pPr>
            <w:r w:rsidRPr="00254BBD">
              <w:rPr>
                <w:sz w:val="20"/>
              </w:rPr>
              <w:t>Type de document</w:t>
            </w:r>
          </w:p>
        </w:tc>
        <w:tc>
          <w:tcPr>
            <w:tcW w:w="2031" w:type="pct"/>
            <w:hideMark/>
          </w:tcPr>
          <w:p w14:paraId="64D2CDDA" w14:textId="77777777" w:rsidR="00254BBD" w:rsidRPr="00254BBD" w:rsidRDefault="00254BBD" w:rsidP="00254BBD">
            <w:pPr>
              <w:cnfStyle w:val="100000000000" w:firstRow="1" w:lastRow="0" w:firstColumn="0" w:lastColumn="0" w:oddVBand="0" w:evenVBand="0" w:oddHBand="0" w:evenHBand="0" w:firstRowFirstColumn="0" w:firstRowLastColumn="0" w:lastRowFirstColumn="0" w:lastRowLastColumn="0"/>
              <w:rPr>
                <w:sz w:val="20"/>
              </w:rPr>
            </w:pPr>
            <w:r w:rsidRPr="00254BBD">
              <w:rPr>
                <w:sz w:val="20"/>
              </w:rPr>
              <w:t>Durée de conservation</w:t>
            </w:r>
          </w:p>
        </w:tc>
      </w:tr>
      <w:tr w:rsidR="00254BBD" w:rsidRPr="00254BBD" w14:paraId="33028865" w14:textId="77777777" w:rsidTr="00EB1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pct"/>
            <w:hideMark/>
          </w:tcPr>
          <w:p w14:paraId="7BE37D69" w14:textId="77777777" w:rsidR="00254BBD" w:rsidRPr="00254BBD" w:rsidRDefault="00254BBD" w:rsidP="00254BBD">
            <w:pPr>
              <w:rPr>
                <w:b w:val="0"/>
                <w:bCs w:val="0"/>
                <w:sz w:val="20"/>
              </w:rPr>
            </w:pPr>
            <w:r w:rsidRPr="00254BBD">
              <w:rPr>
                <w:b w:val="0"/>
                <w:bCs w:val="0"/>
                <w:sz w:val="20"/>
              </w:rPr>
              <w:lastRenderedPageBreak/>
              <w:t>Bulletin de paie (double papier ou électronique)</w:t>
            </w:r>
          </w:p>
        </w:tc>
        <w:tc>
          <w:tcPr>
            <w:tcW w:w="2031" w:type="pct"/>
          </w:tcPr>
          <w:p w14:paraId="614F1C6E" w14:textId="44867CE7" w:rsidR="00254BBD" w:rsidRPr="00254BBD" w:rsidRDefault="00254BBD" w:rsidP="00254BBD">
            <w:pPr>
              <w:cnfStyle w:val="000000100000" w:firstRow="0" w:lastRow="0" w:firstColumn="0" w:lastColumn="0" w:oddVBand="0" w:evenVBand="0" w:oddHBand="1" w:evenHBand="0" w:firstRowFirstColumn="0" w:firstRowLastColumn="0" w:lastRowFirstColumn="0" w:lastRowLastColumn="0"/>
              <w:rPr>
                <w:sz w:val="20"/>
              </w:rPr>
            </w:pPr>
            <w:r w:rsidRPr="00EB1689">
              <w:rPr>
                <w:sz w:val="20"/>
              </w:rPr>
              <w:t>5 ans</w:t>
            </w:r>
            <w:r w:rsidR="00EB1689" w:rsidRPr="00EB1689">
              <w:rPr>
                <w:sz w:val="20"/>
              </w:rPr>
              <w:t>, mais il doit rester accessible au-delà</w:t>
            </w:r>
            <w:r w:rsidRPr="00EB1689">
              <w:rPr>
                <w:sz w:val="20"/>
              </w:rPr>
              <w:t>.</w:t>
            </w:r>
            <w:r w:rsidRPr="00EB1689">
              <w:rPr>
                <w:rStyle w:val="Appelnotedebasdep"/>
                <w:sz w:val="20"/>
              </w:rPr>
              <w:footnoteReference w:id="1"/>
            </w:r>
          </w:p>
        </w:tc>
      </w:tr>
      <w:tr w:rsidR="00254BBD" w:rsidRPr="00254BBD" w14:paraId="04D47E74" w14:textId="77777777" w:rsidTr="00EB1689">
        <w:tc>
          <w:tcPr>
            <w:cnfStyle w:val="001000000000" w:firstRow="0" w:lastRow="0" w:firstColumn="1" w:lastColumn="0" w:oddVBand="0" w:evenVBand="0" w:oddHBand="0" w:evenHBand="0" w:firstRowFirstColumn="0" w:firstRowLastColumn="0" w:lastRowFirstColumn="0" w:lastRowLastColumn="0"/>
            <w:tcW w:w="2969" w:type="pct"/>
            <w:hideMark/>
          </w:tcPr>
          <w:p w14:paraId="03375BC5" w14:textId="77777777" w:rsidR="00254BBD" w:rsidRPr="00254BBD" w:rsidRDefault="00254BBD" w:rsidP="00254BBD">
            <w:pPr>
              <w:rPr>
                <w:b w:val="0"/>
                <w:bCs w:val="0"/>
                <w:sz w:val="20"/>
              </w:rPr>
            </w:pPr>
            <w:r w:rsidRPr="00254BBD">
              <w:rPr>
                <w:b w:val="0"/>
                <w:bCs w:val="0"/>
                <w:sz w:val="20"/>
              </w:rPr>
              <w:t>Registre unique du personnel</w:t>
            </w:r>
          </w:p>
        </w:tc>
        <w:tc>
          <w:tcPr>
            <w:tcW w:w="2031" w:type="pct"/>
            <w:hideMark/>
          </w:tcPr>
          <w:p w14:paraId="7DC83635" w14:textId="77777777" w:rsidR="00254BBD" w:rsidRPr="00254BBD" w:rsidRDefault="00254BBD" w:rsidP="00254BBD">
            <w:pPr>
              <w:cnfStyle w:val="000000000000" w:firstRow="0" w:lastRow="0" w:firstColumn="0" w:lastColumn="0" w:oddVBand="0" w:evenVBand="0" w:oddHBand="0" w:evenHBand="0" w:firstRowFirstColumn="0" w:firstRowLastColumn="0" w:lastRowFirstColumn="0" w:lastRowLastColumn="0"/>
              <w:rPr>
                <w:sz w:val="20"/>
              </w:rPr>
            </w:pPr>
            <w:r w:rsidRPr="00254BBD">
              <w:rPr>
                <w:sz w:val="20"/>
              </w:rPr>
              <w:t>5 ans à partir du départ du salarié</w:t>
            </w:r>
          </w:p>
        </w:tc>
      </w:tr>
      <w:tr w:rsidR="00254BBD" w:rsidRPr="00254BBD" w14:paraId="77E2B92E" w14:textId="77777777" w:rsidTr="00EB1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pct"/>
            <w:hideMark/>
          </w:tcPr>
          <w:p w14:paraId="6703E19C" w14:textId="77777777" w:rsidR="00254BBD" w:rsidRPr="00254BBD" w:rsidRDefault="00254BBD" w:rsidP="00254BBD">
            <w:pPr>
              <w:rPr>
                <w:b w:val="0"/>
                <w:bCs w:val="0"/>
                <w:sz w:val="20"/>
              </w:rPr>
            </w:pPr>
            <w:r w:rsidRPr="00254BBD">
              <w:rPr>
                <w:b w:val="0"/>
                <w:bCs w:val="0"/>
                <w:sz w:val="20"/>
              </w:rPr>
              <w:t>Document concernant les contrats de travail, salaires, primes, indemnités, soldes de tout compte, régimes de retraite.</w:t>
            </w:r>
          </w:p>
        </w:tc>
        <w:tc>
          <w:tcPr>
            <w:tcW w:w="2031" w:type="pct"/>
            <w:hideMark/>
          </w:tcPr>
          <w:p w14:paraId="1AF303BA" w14:textId="77777777" w:rsidR="00254BBD" w:rsidRPr="00254BBD" w:rsidRDefault="00254BBD" w:rsidP="00254BBD">
            <w:pPr>
              <w:cnfStyle w:val="000000100000" w:firstRow="0" w:lastRow="0" w:firstColumn="0" w:lastColumn="0" w:oddVBand="0" w:evenVBand="0" w:oddHBand="1" w:evenHBand="0" w:firstRowFirstColumn="0" w:firstRowLastColumn="0" w:lastRowFirstColumn="0" w:lastRowLastColumn="0"/>
              <w:rPr>
                <w:sz w:val="20"/>
              </w:rPr>
            </w:pPr>
            <w:r w:rsidRPr="00254BBD">
              <w:rPr>
                <w:sz w:val="20"/>
              </w:rPr>
              <w:t>5 ans</w:t>
            </w:r>
          </w:p>
        </w:tc>
      </w:tr>
      <w:tr w:rsidR="00254BBD" w:rsidRPr="00254BBD" w14:paraId="148F36CC" w14:textId="77777777" w:rsidTr="00EB1689">
        <w:tc>
          <w:tcPr>
            <w:cnfStyle w:val="001000000000" w:firstRow="0" w:lastRow="0" w:firstColumn="1" w:lastColumn="0" w:oddVBand="0" w:evenVBand="0" w:oddHBand="0" w:evenHBand="0" w:firstRowFirstColumn="0" w:firstRowLastColumn="0" w:lastRowFirstColumn="0" w:lastRowLastColumn="0"/>
            <w:tcW w:w="2969" w:type="pct"/>
            <w:hideMark/>
          </w:tcPr>
          <w:p w14:paraId="4FE705E8" w14:textId="77777777" w:rsidR="00254BBD" w:rsidRPr="00254BBD" w:rsidRDefault="00254BBD" w:rsidP="00254BBD">
            <w:pPr>
              <w:rPr>
                <w:b w:val="0"/>
                <w:bCs w:val="0"/>
                <w:sz w:val="20"/>
              </w:rPr>
            </w:pPr>
            <w:r w:rsidRPr="00254BBD">
              <w:rPr>
                <w:b w:val="0"/>
                <w:bCs w:val="0"/>
                <w:sz w:val="20"/>
              </w:rPr>
              <w:t>Document relatif aux charges sociales et à la taxe sur les salaires</w:t>
            </w:r>
          </w:p>
        </w:tc>
        <w:tc>
          <w:tcPr>
            <w:tcW w:w="2031" w:type="pct"/>
            <w:hideMark/>
          </w:tcPr>
          <w:p w14:paraId="6CDA7A35" w14:textId="77777777" w:rsidR="00254BBD" w:rsidRPr="00254BBD" w:rsidRDefault="00254BBD" w:rsidP="00254BBD">
            <w:pPr>
              <w:cnfStyle w:val="000000000000" w:firstRow="0" w:lastRow="0" w:firstColumn="0" w:lastColumn="0" w:oddVBand="0" w:evenVBand="0" w:oddHBand="0" w:evenHBand="0" w:firstRowFirstColumn="0" w:firstRowLastColumn="0" w:lastRowFirstColumn="0" w:lastRowLastColumn="0"/>
              <w:rPr>
                <w:sz w:val="20"/>
              </w:rPr>
            </w:pPr>
            <w:r w:rsidRPr="00254BBD">
              <w:rPr>
                <w:sz w:val="20"/>
              </w:rPr>
              <w:t>3 ans</w:t>
            </w:r>
          </w:p>
        </w:tc>
      </w:tr>
      <w:tr w:rsidR="00254BBD" w:rsidRPr="00254BBD" w14:paraId="6E47D666" w14:textId="77777777" w:rsidTr="00EB1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pct"/>
            <w:hideMark/>
          </w:tcPr>
          <w:p w14:paraId="5535E72E" w14:textId="77777777" w:rsidR="00254BBD" w:rsidRPr="00254BBD" w:rsidRDefault="00254BBD" w:rsidP="00254BBD">
            <w:pPr>
              <w:rPr>
                <w:b w:val="0"/>
                <w:bCs w:val="0"/>
                <w:sz w:val="20"/>
              </w:rPr>
            </w:pPr>
            <w:r w:rsidRPr="00254BBD">
              <w:rPr>
                <w:b w:val="0"/>
                <w:bCs w:val="0"/>
                <w:sz w:val="20"/>
              </w:rPr>
              <w:t>Comptabilisation des jours de travail des salariés sous convention de forfait</w:t>
            </w:r>
          </w:p>
        </w:tc>
        <w:tc>
          <w:tcPr>
            <w:tcW w:w="2031" w:type="pct"/>
            <w:hideMark/>
          </w:tcPr>
          <w:p w14:paraId="0FF2BCF6" w14:textId="77777777" w:rsidR="00254BBD" w:rsidRPr="00254BBD" w:rsidRDefault="00254BBD" w:rsidP="00254BBD">
            <w:pPr>
              <w:cnfStyle w:val="000000100000" w:firstRow="0" w:lastRow="0" w:firstColumn="0" w:lastColumn="0" w:oddVBand="0" w:evenVBand="0" w:oddHBand="1" w:evenHBand="0" w:firstRowFirstColumn="0" w:firstRowLastColumn="0" w:lastRowFirstColumn="0" w:lastRowLastColumn="0"/>
              <w:rPr>
                <w:sz w:val="20"/>
              </w:rPr>
            </w:pPr>
            <w:r w:rsidRPr="00254BBD">
              <w:rPr>
                <w:sz w:val="20"/>
              </w:rPr>
              <w:t>3 ans</w:t>
            </w:r>
          </w:p>
        </w:tc>
      </w:tr>
      <w:tr w:rsidR="00254BBD" w:rsidRPr="00254BBD" w14:paraId="2C825A62" w14:textId="77777777" w:rsidTr="00EB1689">
        <w:tc>
          <w:tcPr>
            <w:cnfStyle w:val="001000000000" w:firstRow="0" w:lastRow="0" w:firstColumn="1" w:lastColumn="0" w:oddVBand="0" w:evenVBand="0" w:oddHBand="0" w:evenHBand="0" w:firstRowFirstColumn="0" w:firstRowLastColumn="0" w:lastRowFirstColumn="0" w:lastRowLastColumn="0"/>
            <w:tcW w:w="2969" w:type="pct"/>
            <w:hideMark/>
          </w:tcPr>
          <w:p w14:paraId="54F8E743" w14:textId="77777777" w:rsidR="00254BBD" w:rsidRPr="00254BBD" w:rsidRDefault="00254BBD" w:rsidP="00254BBD">
            <w:pPr>
              <w:rPr>
                <w:b w:val="0"/>
                <w:bCs w:val="0"/>
                <w:sz w:val="20"/>
              </w:rPr>
            </w:pPr>
            <w:r w:rsidRPr="00254BBD">
              <w:rPr>
                <w:b w:val="0"/>
                <w:bCs w:val="0"/>
                <w:sz w:val="20"/>
              </w:rPr>
              <w:t>Comptabilisation des horaires des salariés, des heures d'astreinte et de leur compensation</w:t>
            </w:r>
          </w:p>
        </w:tc>
        <w:tc>
          <w:tcPr>
            <w:tcW w:w="2031" w:type="pct"/>
            <w:hideMark/>
          </w:tcPr>
          <w:p w14:paraId="6BCCD7DE" w14:textId="77777777" w:rsidR="00254BBD" w:rsidRPr="00254BBD" w:rsidRDefault="00254BBD" w:rsidP="00254BBD">
            <w:pPr>
              <w:cnfStyle w:val="000000000000" w:firstRow="0" w:lastRow="0" w:firstColumn="0" w:lastColumn="0" w:oddVBand="0" w:evenVBand="0" w:oddHBand="0" w:evenHBand="0" w:firstRowFirstColumn="0" w:firstRowLastColumn="0" w:lastRowFirstColumn="0" w:lastRowLastColumn="0"/>
              <w:rPr>
                <w:sz w:val="20"/>
              </w:rPr>
            </w:pPr>
            <w:r w:rsidRPr="00254BBD">
              <w:rPr>
                <w:sz w:val="20"/>
              </w:rPr>
              <w:t>1 an</w:t>
            </w:r>
          </w:p>
        </w:tc>
      </w:tr>
      <w:tr w:rsidR="00254BBD" w:rsidRPr="00254BBD" w14:paraId="66507C24" w14:textId="77777777" w:rsidTr="00EB1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9" w:type="pct"/>
            <w:hideMark/>
          </w:tcPr>
          <w:p w14:paraId="1FD22976" w14:textId="77777777" w:rsidR="00254BBD" w:rsidRPr="00254BBD" w:rsidRDefault="00254BBD" w:rsidP="00254BBD">
            <w:pPr>
              <w:rPr>
                <w:b w:val="0"/>
                <w:bCs w:val="0"/>
                <w:sz w:val="20"/>
              </w:rPr>
            </w:pPr>
            <w:r w:rsidRPr="00254BBD">
              <w:rPr>
                <w:b w:val="0"/>
                <w:bCs w:val="0"/>
                <w:sz w:val="20"/>
              </w:rPr>
              <w:t>Observation ou mise en demeure de l'inspection du travail</w:t>
            </w:r>
          </w:p>
          <w:p w14:paraId="5C8D4EC2" w14:textId="77777777" w:rsidR="00254BBD" w:rsidRPr="00254BBD" w:rsidRDefault="00254BBD" w:rsidP="00254BBD">
            <w:pPr>
              <w:rPr>
                <w:b w:val="0"/>
                <w:bCs w:val="0"/>
                <w:sz w:val="20"/>
              </w:rPr>
            </w:pPr>
            <w:r w:rsidRPr="00254BBD">
              <w:rPr>
                <w:b w:val="0"/>
                <w:bCs w:val="0"/>
                <w:sz w:val="20"/>
              </w:rPr>
              <w:t>Vérification et contrôle du comité social et économique (CSE)</w:t>
            </w:r>
          </w:p>
        </w:tc>
        <w:tc>
          <w:tcPr>
            <w:tcW w:w="2031" w:type="pct"/>
            <w:hideMark/>
          </w:tcPr>
          <w:p w14:paraId="34135FD7" w14:textId="77777777" w:rsidR="00254BBD" w:rsidRPr="00254BBD" w:rsidRDefault="00254BBD" w:rsidP="00254BBD">
            <w:pPr>
              <w:cnfStyle w:val="000000100000" w:firstRow="0" w:lastRow="0" w:firstColumn="0" w:lastColumn="0" w:oddVBand="0" w:evenVBand="0" w:oddHBand="1" w:evenHBand="0" w:firstRowFirstColumn="0" w:firstRowLastColumn="0" w:lastRowFirstColumn="0" w:lastRowLastColumn="0"/>
              <w:rPr>
                <w:sz w:val="20"/>
              </w:rPr>
            </w:pPr>
            <w:r w:rsidRPr="00254BBD">
              <w:rPr>
                <w:sz w:val="20"/>
              </w:rPr>
              <w:t>5 ans</w:t>
            </w:r>
          </w:p>
        </w:tc>
      </w:tr>
      <w:tr w:rsidR="00254BBD" w:rsidRPr="00254BBD" w14:paraId="21E78137" w14:textId="77777777" w:rsidTr="00EB1689">
        <w:tc>
          <w:tcPr>
            <w:cnfStyle w:val="001000000000" w:firstRow="0" w:lastRow="0" w:firstColumn="1" w:lastColumn="0" w:oddVBand="0" w:evenVBand="0" w:oddHBand="0" w:evenHBand="0" w:firstRowFirstColumn="0" w:firstRowLastColumn="0" w:lastRowFirstColumn="0" w:lastRowLastColumn="0"/>
            <w:tcW w:w="2969" w:type="pct"/>
            <w:hideMark/>
          </w:tcPr>
          <w:p w14:paraId="38B76465" w14:textId="77777777" w:rsidR="00254BBD" w:rsidRPr="00254BBD" w:rsidRDefault="00254BBD" w:rsidP="00254BBD">
            <w:pPr>
              <w:rPr>
                <w:b w:val="0"/>
                <w:bCs w:val="0"/>
                <w:sz w:val="20"/>
              </w:rPr>
            </w:pPr>
            <w:r w:rsidRPr="00254BBD">
              <w:rPr>
                <w:b w:val="0"/>
                <w:bCs w:val="0"/>
                <w:sz w:val="20"/>
              </w:rPr>
              <w:t>Déclaration d'accident du travail auprès de la caisse primaire d'assurance maladie</w:t>
            </w:r>
          </w:p>
        </w:tc>
        <w:tc>
          <w:tcPr>
            <w:tcW w:w="2031" w:type="pct"/>
            <w:hideMark/>
          </w:tcPr>
          <w:p w14:paraId="6E933F12" w14:textId="77777777" w:rsidR="00254BBD" w:rsidRPr="00254BBD" w:rsidRDefault="00254BBD" w:rsidP="00254BBD">
            <w:pPr>
              <w:cnfStyle w:val="000000000000" w:firstRow="0" w:lastRow="0" w:firstColumn="0" w:lastColumn="0" w:oddVBand="0" w:evenVBand="0" w:oddHBand="0" w:evenHBand="0" w:firstRowFirstColumn="0" w:firstRowLastColumn="0" w:lastRowFirstColumn="0" w:lastRowLastColumn="0"/>
              <w:rPr>
                <w:sz w:val="20"/>
              </w:rPr>
            </w:pPr>
            <w:r w:rsidRPr="00254BBD">
              <w:rPr>
                <w:sz w:val="20"/>
              </w:rPr>
              <w:t>5 ans</w:t>
            </w:r>
          </w:p>
        </w:tc>
      </w:tr>
    </w:tbl>
    <w:p w14:paraId="0CBFEFE8" w14:textId="77777777" w:rsidR="00EB1689" w:rsidRPr="00254BBD" w:rsidRDefault="00EB1689" w:rsidP="00EB1689">
      <w:pPr>
        <w:pStyle w:val="sourcetableau"/>
      </w:pPr>
      <w:r w:rsidRPr="00254BBD">
        <w:t>Source : www.entreprendre.service-public.fr/vosdroits</w:t>
      </w:r>
    </w:p>
    <w:p w14:paraId="444A79A1" w14:textId="77777777" w:rsidR="00254BBD" w:rsidRDefault="00254BBD" w:rsidP="00254BBD">
      <w:pPr>
        <w:rPr>
          <w:highlight w:val="yellow"/>
        </w:rPr>
      </w:pPr>
    </w:p>
    <w:p w14:paraId="12DA0D48" w14:textId="77777777" w:rsidR="00254BBD" w:rsidRPr="00254BBD" w:rsidRDefault="00254BBD" w:rsidP="00254BBD">
      <w:pPr>
        <w:rPr>
          <w:highlight w:val="yellow"/>
        </w:rPr>
      </w:pPr>
    </w:p>
    <w:p w14:paraId="1665A9B0" w14:textId="77777777" w:rsidR="00311209" w:rsidRDefault="00311209" w:rsidP="001B16DD"/>
    <w:p w14:paraId="1665A9B1" w14:textId="77777777" w:rsidR="00311209" w:rsidRPr="00996ED5" w:rsidRDefault="00311209" w:rsidP="00996ED5">
      <w:pPr>
        <w:pStyle w:val="Titre3"/>
      </w:pPr>
      <w:bookmarkStart w:id="28" w:name="_Toc208129206"/>
      <w:r w:rsidRPr="00996ED5">
        <w:t>Dois</w:t>
      </w:r>
      <w:r w:rsidR="00413A93" w:rsidRPr="00996ED5">
        <w:t>-</w:t>
      </w:r>
      <w:r w:rsidR="007C5405" w:rsidRPr="00996ED5">
        <w:t>je avoir recours à un commissaire aux comptes</w:t>
      </w:r>
      <w:r w:rsidRPr="00996ED5">
        <w:t> ?</w:t>
      </w:r>
      <w:bookmarkEnd w:id="28"/>
    </w:p>
    <w:p w14:paraId="72DD39F9" w14:textId="05294543" w:rsidR="0007556F" w:rsidRDefault="0007556F" w:rsidP="0007556F">
      <w:pPr>
        <w:rPr>
          <w:color w:val="016479" w:themeColor="text1"/>
        </w:rPr>
      </w:pPr>
      <w:r w:rsidRPr="0007556F">
        <w:rPr>
          <w:b/>
          <w:bCs/>
        </w:rPr>
        <w:t>Depuis le 27 mai 2019</w:t>
      </w:r>
      <w:r w:rsidRPr="0007556F">
        <w:t> - Toutes sociétés commerciales (SA, SCA, SNC, SCS, SARL, SAS)</w:t>
      </w:r>
      <w:r>
        <w:t xml:space="preserve"> ont l’obligation de nommer un CAC si </w:t>
      </w:r>
      <w:r w:rsidRPr="0007556F">
        <w:rPr>
          <w:color w:val="016479" w:themeColor="text1"/>
        </w:rPr>
        <w:t xml:space="preserve">2 des 3 seuils </w:t>
      </w:r>
      <w:r>
        <w:rPr>
          <w:color w:val="016479" w:themeColor="text1"/>
        </w:rPr>
        <w:t xml:space="preserve">suivants </w:t>
      </w:r>
      <w:r w:rsidRPr="0007556F">
        <w:rPr>
          <w:color w:val="016479" w:themeColor="text1"/>
        </w:rPr>
        <w:t>sont dépassés</w:t>
      </w:r>
      <w:r>
        <w:rPr>
          <w:color w:val="016479" w:themeColor="text1"/>
        </w:rPr>
        <w:t> :</w:t>
      </w:r>
    </w:p>
    <w:p w14:paraId="51764960" w14:textId="77777777" w:rsidR="0007556F" w:rsidRPr="0007556F" w:rsidRDefault="0007556F" w:rsidP="0007556F">
      <w:pPr>
        <w:rPr>
          <w:b/>
          <w:bCs/>
        </w:rPr>
      </w:pPr>
    </w:p>
    <w:tbl>
      <w:tblPr>
        <w:tblStyle w:val="TableauGrille5Fonc-Accentuation2"/>
        <w:tblW w:w="6549" w:type="dxa"/>
        <w:jc w:val="center"/>
        <w:tblLook w:val="04A0" w:firstRow="1" w:lastRow="0" w:firstColumn="1" w:lastColumn="0" w:noHBand="0" w:noVBand="1"/>
      </w:tblPr>
      <w:tblGrid>
        <w:gridCol w:w="2689"/>
        <w:gridCol w:w="3860"/>
      </w:tblGrid>
      <w:tr w:rsidR="0007556F" w:rsidRPr="0007556F" w14:paraId="3EB3483F" w14:textId="77777777" w:rsidTr="000755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2C05ED62" w14:textId="77777777" w:rsidR="0007556F" w:rsidRPr="0007556F" w:rsidRDefault="0007556F" w:rsidP="0007556F">
            <w:pPr>
              <w:jc w:val="center"/>
            </w:pPr>
            <w:r w:rsidRPr="0007556F">
              <w:t>Critère</w:t>
            </w:r>
          </w:p>
        </w:tc>
        <w:tc>
          <w:tcPr>
            <w:tcW w:w="3860" w:type="dxa"/>
            <w:hideMark/>
          </w:tcPr>
          <w:p w14:paraId="7A70A00A" w14:textId="77777777" w:rsidR="0007556F" w:rsidRPr="0007556F" w:rsidRDefault="0007556F" w:rsidP="0007556F">
            <w:pPr>
              <w:jc w:val="center"/>
              <w:cnfStyle w:val="100000000000" w:firstRow="1" w:lastRow="0" w:firstColumn="0" w:lastColumn="0" w:oddVBand="0" w:evenVBand="0" w:oddHBand="0" w:evenHBand="0" w:firstRowFirstColumn="0" w:firstRowLastColumn="0" w:lastRowFirstColumn="0" w:lastRowLastColumn="0"/>
            </w:pPr>
            <w:r w:rsidRPr="0007556F">
              <w:t>Société standard</w:t>
            </w:r>
          </w:p>
        </w:tc>
      </w:tr>
      <w:tr w:rsidR="0007556F" w:rsidRPr="0007556F" w14:paraId="40303EF2" w14:textId="77777777" w:rsidTr="000755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7EE7690E" w14:textId="77777777" w:rsidR="0007556F" w:rsidRPr="0007556F" w:rsidRDefault="0007556F" w:rsidP="0007556F">
            <w:r w:rsidRPr="0007556F">
              <w:t>Total du bilan</w:t>
            </w:r>
          </w:p>
        </w:tc>
        <w:tc>
          <w:tcPr>
            <w:tcW w:w="3860" w:type="dxa"/>
            <w:hideMark/>
          </w:tcPr>
          <w:p w14:paraId="0EB64BEE" w14:textId="77777777" w:rsidR="0007556F" w:rsidRPr="0007556F" w:rsidRDefault="0007556F" w:rsidP="0007556F">
            <w:pPr>
              <w:jc w:val="center"/>
              <w:cnfStyle w:val="000000100000" w:firstRow="0" w:lastRow="0" w:firstColumn="0" w:lastColumn="0" w:oddVBand="0" w:evenVBand="0" w:oddHBand="1" w:evenHBand="0" w:firstRowFirstColumn="0" w:firstRowLastColumn="0" w:lastRowFirstColumn="0" w:lastRowLastColumn="0"/>
            </w:pPr>
            <w:r w:rsidRPr="0007556F">
              <w:t>4 000 000 €</w:t>
            </w:r>
          </w:p>
        </w:tc>
      </w:tr>
      <w:tr w:rsidR="0007556F" w:rsidRPr="0007556F" w14:paraId="0A4518ED" w14:textId="77777777" w:rsidTr="0007556F">
        <w:trPr>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15EBB1D8" w14:textId="77777777" w:rsidR="0007556F" w:rsidRPr="0007556F" w:rsidRDefault="0007556F" w:rsidP="0007556F">
            <w:r w:rsidRPr="0007556F">
              <w:t>CA hors taxes</w:t>
            </w:r>
          </w:p>
        </w:tc>
        <w:tc>
          <w:tcPr>
            <w:tcW w:w="3860" w:type="dxa"/>
            <w:hideMark/>
          </w:tcPr>
          <w:p w14:paraId="0E12737A" w14:textId="77777777" w:rsidR="0007556F" w:rsidRPr="0007556F" w:rsidRDefault="0007556F" w:rsidP="0007556F">
            <w:pPr>
              <w:jc w:val="center"/>
              <w:cnfStyle w:val="000000000000" w:firstRow="0" w:lastRow="0" w:firstColumn="0" w:lastColumn="0" w:oddVBand="0" w:evenVBand="0" w:oddHBand="0" w:evenHBand="0" w:firstRowFirstColumn="0" w:firstRowLastColumn="0" w:lastRowFirstColumn="0" w:lastRowLastColumn="0"/>
            </w:pPr>
            <w:r w:rsidRPr="0007556F">
              <w:t>8 000 000 €</w:t>
            </w:r>
          </w:p>
        </w:tc>
      </w:tr>
      <w:tr w:rsidR="0007556F" w:rsidRPr="0007556F" w14:paraId="63FEE867" w14:textId="77777777" w:rsidTr="000755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hideMark/>
          </w:tcPr>
          <w:p w14:paraId="17D9FDF6" w14:textId="77777777" w:rsidR="0007556F" w:rsidRPr="0007556F" w:rsidRDefault="0007556F" w:rsidP="0007556F">
            <w:r w:rsidRPr="0007556F">
              <w:t>Nombre de salariés</w:t>
            </w:r>
          </w:p>
        </w:tc>
        <w:tc>
          <w:tcPr>
            <w:tcW w:w="3860" w:type="dxa"/>
            <w:hideMark/>
          </w:tcPr>
          <w:p w14:paraId="20F0933F" w14:textId="77777777" w:rsidR="0007556F" w:rsidRPr="0007556F" w:rsidRDefault="0007556F" w:rsidP="0007556F">
            <w:pPr>
              <w:jc w:val="center"/>
              <w:cnfStyle w:val="000000100000" w:firstRow="0" w:lastRow="0" w:firstColumn="0" w:lastColumn="0" w:oddVBand="0" w:evenVBand="0" w:oddHBand="1" w:evenHBand="0" w:firstRowFirstColumn="0" w:firstRowLastColumn="0" w:lastRowFirstColumn="0" w:lastRowLastColumn="0"/>
            </w:pPr>
            <w:r w:rsidRPr="0007556F">
              <w:t>50</w:t>
            </w:r>
          </w:p>
        </w:tc>
      </w:tr>
    </w:tbl>
    <w:p w14:paraId="404354F2" w14:textId="77777777" w:rsidR="0007556F" w:rsidRPr="0007556F" w:rsidRDefault="0007556F" w:rsidP="0007556F">
      <w:pPr>
        <w:pStyle w:val="Puce1"/>
        <w:numPr>
          <w:ilvl w:val="0"/>
          <w:numId w:val="0"/>
        </w:numPr>
        <w:ind w:left="360"/>
      </w:pPr>
    </w:p>
    <w:p w14:paraId="4526918F" w14:textId="41E9C550" w:rsidR="0007556F" w:rsidRPr="0007556F" w:rsidRDefault="0007556F" w:rsidP="0007556F">
      <w:pPr>
        <w:pStyle w:val="Puce1"/>
      </w:pPr>
      <w:r w:rsidRPr="0007556F">
        <w:t>Règles spéciales :</w:t>
      </w:r>
    </w:p>
    <w:p w14:paraId="73AAE221" w14:textId="77777777" w:rsidR="0007556F" w:rsidRPr="0007556F" w:rsidRDefault="0007556F" w:rsidP="0007556F">
      <w:pPr>
        <w:pStyle w:val="Puce2"/>
      </w:pPr>
      <w:r w:rsidRPr="0007556F">
        <w:rPr>
          <w:b/>
          <w:bCs/>
        </w:rPr>
        <w:t>Petit groupe :</w:t>
      </w:r>
      <w:r w:rsidRPr="0007556F">
        <w:t> Société mère doit nommer un CAC si les seuils sont franchis au niveau consolidé</w:t>
      </w:r>
    </w:p>
    <w:p w14:paraId="7DB1FB41" w14:textId="2BE7C807" w:rsidR="0007556F" w:rsidRPr="0007556F" w:rsidRDefault="0007556F" w:rsidP="0007556F">
      <w:pPr>
        <w:pStyle w:val="Puce2"/>
      </w:pPr>
      <w:r w:rsidRPr="0007556F">
        <w:rPr>
          <w:b/>
          <w:bCs/>
        </w:rPr>
        <w:t>Filiales :</w:t>
      </w:r>
      <w:r w:rsidRPr="0007556F">
        <w:t> Doivent nommer leur propre CAC si elles sont "significatives" (</w:t>
      </w:r>
      <w:r>
        <w:t>Total bilan : 2M€, CA HT : 4M€ et nombre de salariés : 25</w:t>
      </w:r>
      <w:r w:rsidRPr="0007556F">
        <w:t>)</w:t>
      </w:r>
    </w:p>
    <w:p w14:paraId="4F947607" w14:textId="44AD46E5" w:rsidR="0007556F" w:rsidRDefault="0007556F" w:rsidP="0007556F">
      <w:pPr>
        <w:pStyle w:val="Puce1"/>
        <w:numPr>
          <w:ilvl w:val="0"/>
          <w:numId w:val="0"/>
        </w:numPr>
        <w:ind w:left="360"/>
      </w:pPr>
    </w:p>
    <w:p w14:paraId="203152D2" w14:textId="77777777" w:rsidR="0007556F" w:rsidRDefault="0007556F" w:rsidP="0007556F">
      <w:pPr>
        <w:pStyle w:val="Puce1"/>
        <w:numPr>
          <w:ilvl w:val="0"/>
          <w:numId w:val="0"/>
        </w:numPr>
        <w:ind w:left="360"/>
      </w:pPr>
    </w:p>
    <w:p w14:paraId="1665A9C0" w14:textId="0D80C5CF" w:rsidR="00752D88" w:rsidRPr="0007556F" w:rsidRDefault="00ED2DA8" w:rsidP="00752D88">
      <w:pPr>
        <w:pStyle w:val="Puce1"/>
      </w:pPr>
      <w:r w:rsidRPr="0007556F">
        <w:t>Association</w:t>
      </w:r>
      <w:r w:rsidR="00752D88" w:rsidRPr="0007556F">
        <w:t>s</w:t>
      </w:r>
      <w:r w:rsidRPr="0007556F">
        <w:t xml:space="preserve"> : </w:t>
      </w:r>
      <w:r w:rsidR="00752D88" w:rsidRPr="0007556F">
        <w:t>parmi les principal</w:t>
      </w:r>
      <w:r w:rsidR="004F3C3B" w:rsidRPr="0007556F">
        <w:t xml:space="preserve">es catégories </w:t>
      </w:r>
      <w:r w:rsidR="00752D88" w:rsidRPr="0007556F">
        <w:t>d’associations qui doivent nommer un commissaire aux comptes, on citera </w:t>
      </w:r>
    </w:p>
    <w:p w14:paraId="1A7F5DF0" w14:textId="27866286" w:rsidR="007B5AC4" w:rsidRPr="007B5AC4" w:rsidRDefault="007B5AC4" w:rsidP="007B5AC4">
      <w:pPr>
        <w:pStyle w:val="Puce2"/>
      </w:pPr>
      <w:r w:rsidRPr="007B5AC4">
        <w:t>Une association ayant reçu des autorités administratives ou des établissements publics à caractère industriel et commercial une ou plusieurs </w:t>
      </w:r>
      <w:r w:rsidRPr="007B5AC4">
        <w:rPr>
          <w:color w:val="016479" w:themeColor="text1"/>
        </w:rPr>
        <w:t>subventions en numéraire </w:t>
      </w:r>
      <w:r w:rsidRPr="007B5AC4">
        <w:t>dont le montant global est supérieur à </w:t>
      </w:r>
      <w:r w:rsidRPr="007B5AC4">
        <w:rPr>
          <w:b/>
          <w:bCs/>
          <w:color w:val="016479" w:themeColor="text1"/>
        </w:rPr>
        <w:t xml:space="preserve">153.000 </w:t>
      </w:r>
      <w:r w:rsidR="002404DE">
        <w:rPr>
          <w:b/>
          <w:bCs/>
          <w:color w:val="016479" w:themeColor="text1"/>
        </w:rPr>
        <w:t>€</w:t>
      </w:r>
      <w:r w:rsidRPr="007B5AC4">
        <w:rPr>
          <w:b/>
          <w:bCs/>
          <w:color w:val="016479" w:themeColor="text1"/>
        </w:rPr>
        <w:t> </w:t>
      </w:r>
      <w:r w:rsidRPr="007B5AC4">
        <w:t>;</w:t>
      </w:r>
    </w:p>
    <w:p w14:paraId="234371F1" w14:textId="34E3B807" w:rsidR="007B5AC4" w:rsidRPr="007B5AC4" w:rsidRDefault="007B5AC4" w:rsidP="007B5AC4">
      <w:pPr>
        <w:pStyle w:val="Puce2"/>
      </w:pPr>
      <w:r w:rsidRPr="007B5AC4">
        <w:t>Une association ayant reçu plus de </w:t>
      </w:r>
      <w:r w:rsidRPr="007B5AC4">
        <w:rPr>
          <w:b/>
          <w:bCs/>
          <w:color w:val="016479" w:themeColor="text1"/>
        </w:rPr>
        <w:t xml:space="preserve">153.000 </w:t>
      </w:r>
      <w:r w:rsidR="002404DE">
        <w:rPr>
          <w:b/>
          <w:bCs/>
          <w:color w:val="016479" w:themeColor="text1"/>
        </w:rPr>
        <w:t>€</w:t>
      </w:r>
      <w:r w:rsidRPr="007B5AC4">
        <w:rPr>
          <w:color w:val="016479" w:themeColor="text1"/>
        </w:rPr>
        <w:t> </w:t>
      </w:r>
      <w:r w:rsidRPr="007B5AC4">
        <w:t>de</w:t>
      </w:r>
      <w:r w:rsidRPr="007B5AC4">
        <w:rPr>
          <w:color w:val="016479" w:themeColor="text1"/>
        </w:rPr>
        <w:t> dons</w:t>
      </w:r>
      <w:r w:rsidRPr="007B5AC4">
        <w:rPr>
          <w:b/>
          <w:bCs/>
          <w:color w:val="016479" w:themeColor="text1"/>
        </w:rPr>
        <w:t> </w:t>
      </w:r>
      <w:r w:rsidRPr="007B5AC4">
        <w:t>ouvrant droit à un avantage fiscal ;</w:t>
      </w:r>
    </w:p>
    <w:p w14:paraId="4F8518B5" w14:textId="77777777" w:rsidR="007B5AC4" w:rsidRDefault="007B5AC4" w:rsidP="007B5AC4">
      <w:pPr>
        <w:pStyle w:val="Puce2"/>
      </w:pPr>
      <w:r w:rsidRPr="007B5AC4">
        <w:lastRenderedPageBreak/>
        <w:t>Une association ayant une </w:t>
      </w:r>
      <w:r w:rsidRPr="007B5AC4">
        <w:rPr>
          <w:color w:val="016479" w:themeColor="text1"/>
        </w:rPr>
        <w:t>activité économique</w:t>
      </w:r>
      <w:r w:rsidRPr="007B5AC4">
        <w:rPr>
          <w:b/>
          <w:bCs/>
          <w:color w:val="016479" w:themeColor="text1"/>
        </w:rPr>
        <w:t> </w:t>
      </w:r>
      <w:r w:rsidRPr="007B5AC4">
        <w:t>dépassant 2 des 3 seuils suivants :</w:t>
      </w:r>
    </w:p>
    <w:p w14:paraId="4E08B796" w14:textId="77777777" w:rsidR="007B5AC4" w:rsidRDefault="007B5AC4" w:rsidP="007B5AC4">
      <w:pPr>
        <w:pStyle w:val="Puce3"/>
      </w:pPr>
      <w:proofErr w:type="gramStart"/>
      <w:r w:rsidRPr="007B5AC4">
        <w:t>au</w:t>
      </w:r>
      <w:proofErr w:type="gramEnd"/>
      <w:r w:rsidRPr="007B5AC4">
        <w:t xml:space="preserve"> moins 50 salariés, </w:t>
      </w:r>
    </w:p>
    <w:p w14:paraId="72AFFDAB" w14:textId="77777777" w:rsidR="007B5AC4" w:rsidRDefault="007B5AC4" w:rsidP="007B5AC4">
      <w:pPr>
        <w:pStyle w:val="Puce3"/>
      </w:pPr>
      <w:proofErr w:type="gramStart"/>
      <w:r w:rsidRPr="007B5AC4">
        <w:t>au</w:t>
      </w:r>
      <w:proofErr w:type="gramEnd"/>
      <w:r w:rsidRPr="007B5AC4">
        <w:t xml:space="preserve"> moins 3.100.000 euros hors taxe de chiffre d’affaires ou de ressources, </w:t>
      </w:r>
    </w:p>
    <w:p w14:paraId="6D76F567" w14:textId="3F77D194" w:rsidR="007B5AC4" w:rsidRPr="007B5AC4" w:rsidRDefault="007B5AC4" w:rsidP="007B5AC4">
      <w:pPr>
        <w:pStyle w:val="Puce3"/>
      </w:pPr>
      <w:proofErr w:type="gramStart"/>
      <w:r w:rsidRPr="007B5AC4">
        <w:t>au</w:t>
      </w:r>
      <w:proofErr w:type="gramEnd"/>
      <w:r w:rsidRPr="007B5AC4">
        <w:t xml:space="preserve"> moins 1.550.000 euros de total du bilan ;</w:t>
      </w:r>
    </w:p>
    <w:p w14:paraId="6F7F166A" w14:textId="77777777" w:rsidR="007B5AC4" w:rsidRDefault="007B5AC4" w:rsidP="007B5AC4">
      <w:pPr>
        <w:pStyle w:val="Puce2"/>
      </w:pPr>
      <w:r w:rsidRPr="007B5AC4">
        <w:t>Une association ayant une </w:t>
      </w:r>
      <w:r w:rsidRPr="007B5AC4">
        <w:rPr>
          <w:color w:val="016479" w:themeColor="text1"/>
        </w:rPr>
        <w:t>activité de formation </w:t>
      </w:r>
      <w:r w:rsidRPr="007B5AC4">
        <w:t xml:space="preserve">dépassant 2 des 3 seuils suivants : </w:t>
      </w:r>
    </w:p>
    <w:p w14:paraId="069193EF" w14:textId="77777777" w:rsidR="007B5AC4" w:rsidRDefault="007B5AC4" w:rsidP="007B5AC4">
      <w:pPr>
        <w:pStyle w:val="Puce3"/>
      </w:pPr>
      <w:r w:rsidRPr="007B5AC4">
        <w:t xml:space="preserve">3 salariés en contrat à durée indéterminée, </w:t>
      </w:r>
    </w:p>
    <w:p w14:paraId="7E463917" w14:textId="77777777" w:rsidR="007B5AC4" w:rsidRDefault="007B5AC4" w:rsidP="007B5AC4">
      <w:pPr>
        <w:pStyle w:val="Puce3"/>
      </w:pPr>
      <w:r w:rsidRPr="007B5AC4">
        <w:t xml:space="preserve">153.000 euros de chiffre d’affaires hors taxe ou de ressources, </w:t>
      </w:r>
    </w:p>
    <w:p w14:paraId="07B15BDE" w14:textId="19E4EC34" w:rsidR="007B5AC4" w:rsidRPr="007B5AC4" w:rsidRDefault="007B5AC4" w:rsidP="007B5AC4">
      <w:pPr>
        <w:pStyle w:val="Puce3"/>
      </w:pPr>
      <w:r w:rsidRPr="007B5AC4">
        <w:t>230.000 euros au total du bilan ;</w:t>
      </w:r>
    </w:p>
    <w:p w14:paraId="47539C1E" w14:textId="77777777" w:rsidR="007B5AC4" w:rsidRPr="007B5AC4" w:rsidRDefault="007B5AC4" w:rsidP="007B5AC4">
      <w:pPr>
        <w:pStyle w:val="Puce3"/>
        <w:numPr>
          <w:ilvl w:val="0"/>
          <w:numId w:val="0"/>
        </w:numPr>
        <w:ind w:left="1211"/>
      </w:pPr>
    </w:p>
    <w:p w14:paraId="1533F40F" w14:textId="4DD0C67A" w:rsidR="007B5AC4" w:rsidRPr="007B5AC4" w:rsidRDefault="007B5AC4" w:rsidP="007B5AC4">
      <w:pPr>
        <w:pStyle w:val="Styleplus"/>
        <w:rPr>
          <w:b/>
          <w:bCs/>
          <w:u w:val="single"/>
        </w:rPr>
      </w:pPr>
      <w:r w:rsidRPr="007B5AC4">
        <w:rPr>
          <w:b/>
          <w:bCs/>
          <w:u w:val="single"/>
        </w:rPr>
        <w:t>Remarque sur le seuil des 153.000 euros de subventions ou de dons reçus.</w:t>
      </w:r>
    </w:p>
    <w:p w14:paraId="0A9F2869" w14:textId="77777777" w:rsidR="007B5AC4" w:rsidRDefault="007B5AC4" w:rsidP="007B5AC4">
      <w:pPr>
        <w:pStyle w:val="Styleplus"/>
        <w:numPr>
          <w:ilvl w:val="0"/>
          <w:numId w:val="40"/>
        </w:numPr>
      </w:pPr>
      <w:r w:rsidRPr="007B5AC4">
        <w:t>Pour le seuil des 153.000 euros de subventions ou de dons reçus, la nomination doit intervenir </w:t>
      </w:r>
      <w:r w:rsidRPr="007B5AC4">
        <w:rPr>
          <w:b/>
          <w:bCs/>
        </w:rPr>
        <w:t>au cours de l’exercice du dépassement</w:t>
      </w:r>
      <w:r w:rsidRPr="007B5AC4">
        <w:t> (et non pas au cours de l’exercice suivant lorsque l’assemblée générale constate en approuvant les comptes de l’exercice précédent que le seuil est dépassé).</w:t>
      </w:r>
    </w:p>
    <w:p w14:paraId="319BD2E1" w14:textId="2971B7A6" w:rsidR="007B5AC4" w:rsidRPr="007B5AC4" w:rsidRDefault="007B5AC4" w:rsidP="007B5AC4">
      <w:pPr>
        <w:pStyle w:val="Styleplus"/>
        <w:numPr>
          <w:ilvl w:val="0"/>
          <w:numId w:val="40"/>
        </w:numPr>
      </w:pPr>
      <w:r w:rsidRPr="007B5AC4">
        <w:t>En pratique, si une association reçoit ou a prévu de recevoir plus de 153.000 euros de subventions ou de dons reçus au cours d’un exercice N, la nomination doit intervenir au cours de l’exercice N.</w:t>
      </w:r>
    </w:p>
    <w:p w14:paraId="1665A9C8" w14:textId="77777777" w:rsidR="00413A93" w:rsidRPr="00996ED5" w:rsidRDefault="00D93038" w:rsidP="00996ED5">
      <w:pPr>
        <w:pStyle w:val="Titre3"/>
      </w:pPr>
      <w:bookmarkStart w:id="29" w:name="_Toc208129207"/>
      <w:r w:rsidRPr="00996ED5">
        <w:t>Dois-je déposer m</w:t>
      </w:r>
      <w:r w:rsidR="00413A93" w:rsidRPr="00996ED5">
        <w:t>es comptes annuels au greffe du tribunal ?</w:t>
      </w:r>
      <w:bookmarkEnd w:id="29"/>
    </w:p>
    <w:p w14:paraId="2962CDFD" w14:textId="7283D207" w:rsidR="002861CF" w:rsidRDefault="002861CF" w:rsidP="002861CF">
      <w:pPr>
        <w:pStyle w:val="Titre4"/>
      </w:pPr>
      <w:r>
        <w:t>L’obligation de dépôt des comptes</w:t>
      </w:r>
    </w:p>
    <w:p w14:paraId="1665A9C9" w14:textId="38C2EF4A" w:rsidR="00A70781" w:rsidRDefault="007B5AC4" w:rsidP="007B5AC4">
      <w:r>
        <w:t>Les</w:t>
      </w:r>
      <w:r w:rsidR="00A70781" w:rsidRPr="007B5AC4">
        <w:t xml:space="preserve"> sociétés par actions (SA, SCA, SAS)</w:t>
      </w:r>
      <w:r>
        <w:t xml:space="preserve">, les SNC dont les associés sont des SARL ou des SAS, les sociétés d’exercice libérales </w:t>
      </w:r>
      <w:r w:rsidR="00A70781" w:rsidRPr="007B5AC4">
        <w:t>et les SARL</w:t>
      </w:r>
      <w:r>
        <w:t xml:space="preserve"> </w:t>
      </w:r>
      <w:r w:rsidR="00A70781" w:rsidRPr="007B5AC4">
        <w:t xml:space="preserve">restent tenues de déposer leurs comptes annuels au greffe du tribunal de commerce quel que soit leur taille.  </w:t>
      </w:r>
    </w:p>
    <w:p w14:paraId="54DEC6D7" w14:textId="24C2A290" w:rsidR="007B5AC4" w:rsidRPr="007B5AC4" w:rsidRDefault="007B5AC4" w:rsidP="007B5AC4">
      <w:pPr>
        <w:pStyle w:val="Styleplus"/>
      </w:pPr>
      <w:r>
        <w:t xml:space="preserve">Les EI, micro-entreprises, sociétés civiles (SCI, SCCV, SCP, SCM, ...) et SNC constituées entre personnes physiques sont donc dispensées de dépôt. </w:t>
      </w:r>
    </w:p>
    <w:p w14:paraId="1665A9CA" w14:textId="77777777" w:rsidR="00245DF9" w:rsidRDefault="00245DF9" w:rsidP="007B5AC4"/>
    <w:p w14:paraId="1CBAD36D" w14:textId="0B5C2E9A" w:rsidR="002861CF" w:rsidRDefault="002404DE" w:rsidP="002861CF">
      <w:pPr>
        <w:pStyle w:val="Titre4"/>
      </w:pPr>
      <w:r>
        <w:t xml:space="preserve">Annexes et déclaration de confidentialité </w:t>
      </w:r>
    </w:p>
    <w:p w14:paraId="1D324D0E" w14:textId="77777777" w:rsidR="002861CF" w:rsidRDefault="002861CF" w:rsidP="002861CF"/>
    <w:tbl>
      <w:tblPr>
        <w:tblStyle w:val="TableauGrille2-Accentuation2"/>
        <w:tblW w:w="5000" w:type="pct"/>
        <w:tblLook w:val="04A0" w:firstRow="1" w:lastRow="0" w:firstColumn="1" w:lastColumn="0" w:noHBand="0" w:noVBand="1"/>
      </w:tblPr>
      <w:tblGrid>
        <w:gridCol w:w="2268"/>
        <w:gridCol w:w="1843"/>
        <w:gridCol w:w="4961"/>
      </w:tblGrid>
      <w:tr w:rsidR="002861CF" w:rsidRPr="002861CF" w14:paraId="3A3BC25B" w14:textId="77777777" w:rsidTr="00406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hideMark/>
          </w:tcPr>
          <w:p w14:paraId="609FCF87" w14:textId="77777777" w:rsidR="002861CF" w:rsidRPr="002861CF" w:rsidRDefault="002861CF" w:rsidP="002861CF">
            <w:r w:rsidRPr="002861CF">
              <w:t>Qualification</w:t>
            </w:r>
          </w:p>
        </w:tc>
        <w:tc>
          <w:tcPr>
            <w:tcW w:w="1016" w:type="pct"/>
            <w:hideMark/>
          </w:tcPr>
          <w:p w14:paraId="6DE94E06" w14:textId="3C4EA708" w:rsidR="002861CF" w:rsidRPr="002861CF" w:rsidRDefault="002861CF" w:rsidP="00406A9C">
            <w:pPr>
              <w:jc w:val="center"/>
              <w:cnfStyle w:val="100000000000" w:firstRow="1" w:lastRow="0" w:firstColumn="0" w:lastColumn="0" w:oddVBand="0" w:evenVBand="0" w:oddHBand="0" w:evenHBand="0" w:firstRowFirstColumn="0" w:firstRowLastColumn="0" w:lastRowFirstColumn="0" w:lastRowLastColumn="0"/>
            </w:pPr>
            <w:r w:rsidRPr="002861CF">
              <w:t>Seuils à respecter</w:t>
            </w:r>
          </w:p>
        </w:tc>
        <w:tc>
          <w:tcPr>
            <w:tcW w:w="2734" w:type="pct"/>
            <w:hideMark/>
          </w:tcPr>
          <w:p w14:paraId="2A63302C" w14:textId="0209BAFA" w:rsidR="002861CF" w:rsidRPr="002861CF" w:rsidRDefault="002404DE" w:rsidP="002861CF">
            <w:pPr>
              <w:cnfStyle w:val="100000000000" w:firstRow="1" w:lastRow="0" w:firstColumn="0" w:lastColumn="0" w:oddVBand="0" w:evenVBand="0" w:oddHBand="0" w:evenHBand="0" w:firstRowFirstColumn="0" w:firstRowLastColumn="0" w:lastRowFirstColumn="0" w:lastRowLastColumn="0"/>
            </w:pPr>
            <w:r>
              <w:t>Eléments</w:t>
            </w:r>
            <w:r w:rsidR="002861CF" w:rsidRPr="002861CF">
              <w:t xml:space="preserve"> applicable</w:t>
            </w:r>
          </w:p>
        </w:tc>
      </w:tr>
      <w:tr w:rsidR="002861CF" w:rsidRPr="002861CF" w14:paraId="4F1239FB" w14:textId="77777777" w:rsidTr="0040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hideMark/>
          </w:tcPr>
          <w:p w14:paraId="219BE3A5" w14:textId="77777777" w:rsidR="002861CF" w:rsidRPr="002861CF" w:rsidRDefault="002861CF" w:rsidP="002861CF">
            <w:r w:rsidRPr="002861CF">
              <w:t>Micro-entreprise</w:t>
            </w:r>
          </w:p>
        </w:tc>
        <w:tc>
          <w:tcPr>
            <w:tcW w:w="1016" w:type="pct"/>
            <w:hideMark/>
          </w:tcPr>
          <w:p w14:paraId="1B341BFB" w14:textId="0CE80684" w:rsidR="002861CF" w:rsidRPr="002861CF" w:rsidRDefault="00406A9C" w:rsidP="00406A9C">
            <w:pPr>
              <w:cnfStyle w:val="000000100000" w:firstRow="0" w:lastRow="0" w:firstColumn="0" w:lastColumn="0" w:oddVBand="0" w:evenVBand="0" w:oddHBand="1" w:evenHBand="0" w:firstRowFirstColumn="0" w:firstRowLastColumn="0" w:lastRowFirstColumn="0" w:lastRowLastColumn="0"/>
            </w:pPr>
            <w:r>
              <w:t>0,45</w:t>
            </w:r>
            <w:r w:rsidR="002861CF">
              <w:t xml:space="preserve"> M</w:t>
            </w:r>
            <w:r w:rsidR="002861CF" w:rsidRPr="002861CF">
              <w:t>€ de bilan</w:t>
            </w:r>
          </w:p>
          <w:p w14:paraId="1F5FDD38" w14:textId="5AB064E0" w:rsidR="002861CF" w:rsidRPr="002861CF" w:rsidRDefault="002861CF" w:rsidP="00406A9C">
            <w:pPr>
              <w:cnfStyle w:val="000000100000" w:firstRow="0" w:lastRow="0" w:firstColumn="0" w:lastColumn="0" w:oddVBand="0" w:evenVBand="0" w:oddHBand="1" w:evenHBand="0" w:firstRowFirstColumn="0" w:firstRowLastColumn="0" w:lastRowFirstColumn="0" w:lastRowLastColumn="0"/>
            </w:pPr>
            <w:r>
              <w:t>0,9 M</w:t>
            </w:r>
            <w:r w:rsidRPr="002861CF">
              <w:t>€ de CA</w:t>
            </w:r>
          </w:p>
          <w:p w14:paraId="7478E876" w14:textId="6FDA28E5" w:rsidR="002861CF" w:rsidRPr="002861CF" w:rsidRDefault="002861CF" w:rsidP="00406A9C">
            <w:pPr>
              <w:cnfStyle w:val="000000100000" w:firstRow="0" w:lastRow="0" w:firstColumn="0" w:lastColumn="0" w:oddVBand="0" w:evenVBand="0" w:oddHBand="1" w:evenHBand="0" w:firstRowFirstColumn="0" w:firstRowLastColumn="0" w:lastRowFirstColumn="0" w:lastRowLastColumn="0"/>
            </w:pPr>
            <w:r w:rsidRPr="002861CF">
              <w:t>10 salariés</w:t>
            </w:r>
          </w:p>
        </w:tc>
        <w:tc>
          <w:tcPr>
            <w:tcW w:w="2734" w:type="pct"/>
            <w:vAlign w:val="center"/>
            <w:hideMark/>
          </w:tcPr>
          <w:p w14:paraId="1FECC3CB" w14:textId="77777777" w:rsidR="002861CF" w:rsidRDefault="002861CF" w:rsidP="00406A9C">
            <w:pPr>
              <w:pStyle w:val="Puce1"/>
              <w:cnfStyle w:val="000000100000" w:firstRow="0" w:lastRow="0" w:firstColumn="0" w:lastColumn="0" w:oddVBand="0" w:evenVBand="0" w:oddHBand="1" w:evenHBand="0" w:firstRowFirstColumn="0" w:firstRowLastColumn="0" w:lastRowFirstColumn="0" w:lastRowLastColumn="0"/>
            </w:pPr>
            <w:r w:rsidRPr="002861CF">
              <w:t>Confidentialité des comptes dans leur intégralité</w:t>
            </w:r>
          </w:p>
          <w:p w14:paraId="5D7AE78F" w14:textId="641F7B96" w:rsidR="002404DE" w:rsidRPr="002861CF" w:rsidRDefault="002404DE" w:rsidP="00406A9C">
            <w:pPr>
              <w:pStyle w:val="Puce1"/>
              <w:cnfStyle w:val="000000100000" w:firstRow="0" w:lastRow="0" w:firstColumn="0" w:lastColumn="0" w:oddVBand="0" w:evenVBand="0" w:oddHBand="1" w:evenHBand="0" w:firstRowFirstColumn="0" w:firstRowLastColumn="0" w:lastRowFirstColumn="0" w:lastRowLastColumn="0"/>
            </w:pPr>
            <w:r>
              <w:t>Dispense d’annexe</w:t>
            </w:r>
          </w:p>
        </w:tc>
      </w:tr>
      <w:tr w:rsidR="002861CF" w:rsidRPr="002861CF" w14:paraId="2B2FCF09" w14:textId="77777777" w:rsidTr="00406A9C">
        <w:tc>
          <w:tcPr>
            <w:cnfStyle w:val="001000000000" w:firstRow="0" w:lastRow="0" w:firstColumn="1" w:lastColumn="0" w:oddVBand="0" w:evenVBand="0" w:oddHBand="0" w:evenHBand="0" w:firstRowFirstColumn="0" w:firstRowLastColumn="0" w:lastRowFirstColumn="0" w:lastRowLastColumn="0"/>
            <w:tcW w:w="1250" w:type="pct"/>
            <w:hideMark/>
          </w:tcPr>
          <w:p w14:paraId="094734A5" w14:textId="77777777" w:rsidR="002861CF" w:rsidRPr="002861CF" w:rsidRDefault="002861CF" w:rsidP="002861CF">
            <w:r w:rsidRPr="002861CF">
              <w:t>Petite entreprise</w:t>
            </w:r>
          </w:p>
        </w:tc>
        <w:tc>
          <w:tcPr>
            <w:tcW w:w="1016" w:type="pct"/>
            <w:hideMark/>
          </w:tcPr>
          <w:p w14:paraId="43E330B2" w14:textId="788BA726" w:rsidR="002861CF" w:rsidRPr="002861CF" w:rsidRDefault="002861CF" w:rsidP="00406A9C">
            <w:pPr>
              <w:cnfStyle w:val="000000000000" w:firstRow="0" w:lastRow="0" w:firstColumn="0" w:lastColumn="0" w:oddVBand="0" w:evenVBand="0" w:oddHBand="0" w:evenHBand="0" w:firstRowFirstColumn="0" w:firstRowLastColumn="0" w:lastRowFirstColumn="0" w:lastRowLastColumn="0"/>
            </w:pPr>
            <w:r>
              <w:t>7,5</w:t>
            </w:r>
            <w:r w:rsidRPr="002861CF">
              <w:t xml:space="preserve"> </w:t>
            </w:r>
            <w:r>
              <w:t>M</w:t>
            </w:r>
            <w:r w:rsidRPr="002861CF">
              <w:t>€ de bilan</w:t>
            </w:r>
          </w:p>
          <w:p w14:paraId="203920E0" w14:textId="2B2ED85A" w:rsidR="002861CF" w:rsidRPr="002861CF" w:rsidRDefault="002861CF" w:rsidP="00406A9C">
            <w:pPr>
              <w:cnfStyle w:val="000000000000" w:firstRow="0" w:lastRow="0" w:firstColumn="0" w:lastColumn="0" w:oddVBand="0" w:evenVBand="0" w:oddHBand="0" w:evenHBand="0" w:firstRowFirstColumn="0" w:firstRowLastColumn="0" w:lastRowFirstColumn="0" w:lastRowLastColumn="0"/>
            </w:pPr>
            <w:r w:rsidRPr="002861CF">
              <w:t xml:space="preserve">15 </w:t>
            </w:r>
            <w:r>
              <w:t>M</w:t>
            </w:r>
            <w:r w:rsidRPr="002861CF">
              <w:t>€ de CA</w:t>
            </w:r>
          </w:p>
          <w:p w14:paraId="0BBB44FC" w14:textId="2E05667A" w:rsidR="002861CF" w:rsidRPr="002861CF" w:rsidRDefault="002861CF" w:rsidP="00406A9C">
            <w:pPr>
              <w:cnfStyle w:val="000000000000" w:firstRow="0" w:lastRow="0" w:firstColumn="0" w:lastColumn="0" w:oddVBand="0" w:evenVBand="0" w:oddHBand="0" w:evenHBand="0" w:firstRowFirstColumn="0" w:firstRowLastColumn="0" w:lastRowFirstColumn="0" w:lastRowLastColumn="0"/>
            </w:pPr>
            <w:r w:rsidRPr="002861CF">
              <w:t>50 salariés</w:t>
            </w:r>
          </w:p>
        </w:tc>
        <w:tc>
          <w:tcPr>
            <w:tcW w:w="2734" w:type="pct"/>
            <w:vAlign w:val="center"/>
            <w:hideMark/>
          </w:tcPr>
          <w:p w14:paraId="5A48C7DC" w14:textId="77777777" w:rsidR="002861CF" w:rsidRDefault="002861CF" w:rsidP="00406A9C">
            <w:pPr>
              <w:pStyle w:val="Puce1"/>
              <w:cnfStyle w:val="000000000000" w:firstRow="0" w:lastRow="0" w:firstColumn="0" w:lastColumn="0" w:oddVBand="0" w:evenVBand="0" w:oddHBand="0" w:evenHBand="0" w:firstRowFirstColumn="0" w:firstRowLastColumn="0" w:lastRowFirstColumn="0" w:lastRowLastColumn="0"/>
            </w:pPr>
            <w:r w:rsidRPr="002861CF">
              <w:t>Confidentialité du compte de résultat</w:t>
            </w:r>
          </w:p>
          <w:p w14:paraId="2A521D03" w14:textId="3B077CBD" w:rsidR="002404DE" w:rsidRPr="002861CF" w:rsidRDefault="002404DE" w:rsidP="00406A9C">
            <w:pPr>
              <w:pStyle w:val="Puce1"/>
              <w:cnfStyle w:val="000000000000" w:firstRow="0" w:lastRow="0" w:firstColumn="0" w:lastColumn="0" w:oddVBand="0" w:evenVBand="0" w:oddHBand="0" w:evenHBand="0" w:firstRowFirstColumn="0" w:firstRowLastColumn="0" w:lastRowFirstColumn="0" w:lastRowLastColumn="0"/>
            </w:pPr>
            <w:r>
              <w:t>Annexe simplifiée</w:t>
            </w:r>
          </w:p>
        </w:tc>
      </w:tr>
      <w:tr w:rsidR="002861CF" w:rsidRPr="002861CF" w14:paraId="4467520E" w14:textId="77777777" w:rsidTr="0040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hideMark/>
          </w:tcPr>
          <w:p w14:paraId="64266907" w14:textId="77777777" w:rsidR="002861CF" w:rsidRPr="002861CF" w:rsidRDefault="002861CF" w:rsidP="002861CF">
            <w:r w:rsidRPr="002861CF">
              <w:t>Moyenne entreprise</w:t>
            </w:r>
          </w:p>
        </w:tc>
        <w:tc>
          <w:tcPr>
            <w:tcW w:w="1016" w:type="pct"/>
            <w:hideMark/>
          </w:tcPr>
          <w:p w14:paraId="335923E0" w14:textId="306AB6C6" w:rsidR="002861CF" w:rsidRPr="002861CF" w:rsidRDefault="002861CF" w:rsidP="00406A9C">
            <w:pPr>
              <w:cnfStyle w:val="000000100000" w:firstRow="0" w:lastRow="0" w:firstColumn="0" w:lastColumn="0" w:oddVBand="0" w:evenVBand="0" w:oddHBand="1" w:evenHBand="0" w:firstRowFirstColumn="0" w:firstRowLastColumn="0" w:lastRowFirstColumn="0" w:lastRowLastColumn="0"/>
            </w:pPr>
            <w:r w:rsidRPr="002861CF">
              <w:t xml:space="preserve">25 </w:t>
            </w:r>
            <w:r>
              <w:t>M</w:t>
            </w:r>
            <w:r w:rsidRPr="002861CF">
              <w:t>€ de bilan</w:t>
            </w:r>
          </w:p>
          <w:p w14:paraId="5AE05E37" w14:textId="1720A4EC" w:rsidR="002861CF" w:rsidRPr="002861CF" w:rsidRDefault="002861CF" w:rsidP="00406A9C">
            <w:pPr>
              <w:cnfStyle w:val="000000100000" w:firstRow="0" w:lastRow="0" w:firstColumn="0" w:lastColumn="0" w:oddVBand="0" w:evenVBand="0" w:oddHBand="1" w:evenHBand="0" w:firstRowFirstColumn="0" w:firstRowLastColumn="0" w:lastRowFirstColumn="0" w:lastRowLastColumn="0"/>
            </w:pPr>
            <w:r w:rsidRPr="002861CF">
              <w:t xml:space="preserve">50 </w:t>
            </w:r>
            <w:r>
              <w:t>M</w:t>
            </w:r>
            <w:r w:rsidRPr="002861CF">
              <w:t>€ de CA</w:t>
            </w:r>
          </w:p>
          <w:p w14:paraId="30982CCD" w14:textId="6C8B4529" w:rsidR="002861CF" w:rsidRPr="002861CF" w:rsidRDefault="002861CF" w:rsidP="00406A9C">
            <w:pPr>
              <w:cnfStyle w:val="000000100000" w:firstRow="0" w:lastRow="0" w:firstColumn="0" w:lastColumn="0" w:oddVBand="0" w:evenVBand="0" w:oddHBand="1" w:evenHBand="0" w:firstRowFirstColumn="0" w:firstRowLastColumn="0" w:lastRowFirstColumn="0" w:lastRowLastColumn="0"/>
            </w:pPr>
            <w:r w:rsidRPr="002861CF">
              <w:t>250 salariés</w:t>
            </w:r>
          </w:p>
        </w:tc>
        <w:tc>
          <w:tcPr>
            <w:tcW w:w="2734" w:type="pct"/>
            <w:vAlign w:val="center"/>
            <w:hideMark/>
          </w:tcPr>
          <w:p w14:paraId="241984E9" w14:textId="77777777" w:rsidR="002404DE" w:rsidRDefault="002404DE" w:rsidP="00406A9C">
            <w:pPr>
              <w:pStyle w:val="Puce1"/>
              <w:cnfStyle w:val="000000100000" w:firstRow="0" w:lastRow="0" w:firstColumn="0" w:lastColumn="0" w:oddVBand="0" w:evenVBand="0" w:oddHBand="1" w:evenHBand="0" w:firstRowFirstColumn="0" w:firstRowLastColumn="0" w:lastRowFirstColumn="0" w:lastRowLastColumn="0"/>
            </w:pPr>
            <w:r>
              <w:t xml:space="preserve">Confidentialité impossible. </w:t>
            </w:r>
          </w:p>
          <w:p w14:paraId="58FB8698" w14:textId="683E2490" w:rsidR="002861CF" w:rsidRPr="002861CF" w:rsidRDefault="002404DE" w:rsidP="00406A9C">
            <w:pPr>
              <w:pStyle w:val="Puce2"/>
              <w:jc w:val="left"/>
              <w:cnfStyle w:val="000000100000" w:firstRow="0" w:lastRow="0" w:firstColumn="0" w:lastColumn="0" w:oddVBand="0" w:evenVBand="0" w:oddHBand="1" w:evenHBand="0" w:firstRowFirstColumn="0" w:firstRowLastColumn="0" w:lastRowFirstColumn="0" w:lastRowLastColumn="0"/>
            </w:pPr>
            <w:r>
              <w:t>Cependant, il peut être demandé de présenter une version</w:t>
            </w:r>
            <w:r w:rsidR="002861CF" w:rsidRPr="002861CF">
              <w:t xml:space="preserve"> simplifiée du bilan et de l’annexe</w:t>
            </w:r>
          </w:p>
        </w:tc>
      </w:tr>
    </w:tbl>
    <w:p w14:paraId="1665A9CB" w14:textId="484F38BE" w:rsidR="00413A93" w:rsidRPr="007B5AC4" w:rsidRDefault="00413A93" w:rsidP="002861CF">
      <w:pPr>
        <w:pStyle w:val="Puce1"/>
        <w:numPr>
          <w:ilvl w:val="0"/>
          <w:numId w:val="0"/>
        </w:numPr>
        <w:ind w:left="360"/>
      </w:pPr>
    </w:p>
    <w:p w14:paraId="1665A9CF" w14:textId="77777777" w:rsidR="000D2C42" w:rsidRDefault="00DD7DE2" w:rsidP="00996ED5">
      <w:pPr>
        <w:pStyle w:val="Titre3"/>
      </w:pPr>
      <w:bookmarkStart w:id="30" w:name="_Toc208129208"/>
      <w:r>
        <w:t>En quoi consiste l’option concernant la</w:t>
      </w:r>
      <w:r w:rsidR="000D2C42">
        <w:t xml:space="preserve"> déclaration de confidentialité des comptes ?</w:t>
      </w:r>
      <w:bookmarkEnd w:id="30"/>
    </w:p>
    <w:p w14:paraId="1665A9D0" w14:textId="77777777" w:rsidR="00775D2B" w:rsidRDefault="00775D2B" w:rsidP="006F029B">
      <w:r>
        <w:t>Les</w:t>
      </w:r>
      <w:r w:rsidRPr="00775D2B">
        <w:t xml:space="preserve"> sociétés répondant à la définition des micro-entreprises </w:t>
      </w:r>
      <w:r>
        <w:t>(</w:t>
      </w:r>
      <w:r w:rsidRPr="00775D2B">
        <w:t xml:space="preserve">à l'exception des sociétés mentionnées à l'article L. 123-16-2 </w:t>
      </w:r>
      <w:r>
        <w:t xml:space="preserve">du code de commerce </w:t>
      </w:r>
      <w:r w:rsidRPr="00775D2B">
        <w:t>et de celles dont l'activité consiste à gérer des titres de particip</w:t>
      </w:r>
      <w:r>
        <w:t>ations et de valeurs mobilières)</w:t>
      </w:r>
      <w:r w:rsidRPr="00775D2B">
        <w:t xml:space="preserve"> peuvent déclarer que les comptes annuels qu'elles déposent ne seront pas rendus publics</w:t>
      </w:r>
      <w:r>
        <w:t>.</w:t>
      </w:r>
      <w:r w:rsidR="00E475A0">
        <w:t xml:space="preserve"> </w:t>
      </w:r>
    </w:p>
    <w:p w14:paraId="1665A9D1" w14:textId="72A3FA7B" w:rsidR="00775D2B" w:rsidRDefault="005426A4" w:rsidP="006F029B">
      <w:r>
        <w:lastRenderedPageBreak/>
        <w:t>De même, l</w:t>
      </w:r>
      <w:r w:rsidR="00E475A0">
        <w:t>es petites</w:t>
      </w:r>
      <w:r>
        <w:t xml:space="preserve"> entreprises </w:t>
      </w:r>
      <w:r w:rsidRPr="005426A4">
        <w:t xml:space="preserve">peuvent demander, lors du dépôt des comptes </w:t>
      </w:r>
      <w:r w:rsidR="00F8119D">
        <w:t xml:space="preserve">annuels, </w:t>
      </w:r>
      <w:r w:rsidRPr="005426A4">
        <w:t>que le compte de résultat ne soit pas rendu public.</w:t>
      </w:r>
    </w:p>
    <w:p w14:paraId="1665A9D2" w14:textId="77777777" w:rsidR="00F2205D" w:rsidRDefault="00F2205D" w:rsidP="00F2205D"/>
    <w:p w14:paraId="1665A9D3" w14:textId="77777777" w:rsidR="00F2205D" w:rsidRDefault="00DD7DE2" w:rsidP="00F2205D">
      <w:r>
        <w:t>Ainsi, l</w:t>
      </w:r>
      <w:r w:rsidR="00F2205D">
        <w:t xml:space="preserve">'entreprise </w:t>
      </w:r>
      <w:r w:rsidR="000D34E6">
        <w:t xml:space="preserve">concernée </w:t>
      </w:r>
      <w:r w:rsidR="00F2205D">
        <w:t xml:space="preserve">qui souhaite bénéficier </w:t>
      </w:r>
      <w:r w:rsidR="000D34E6">
        <w:t>de l’une de ces deux</w:t>
      </w:r>
      <w:r w:rsidR="00F2205D">
        <w:t xml:space="preserve"> option</w:t>
      </w:r>
      <w:r w:rsidR="000D34E6">
        <w:t>s</w:t>
      </w:r>
      <w:r w:rsidR="00F2205D">
        <w:t xml:space="preserve"> doit, lors du dépôt des comptes annuels</w:t>
      </w:r>
      <w:r w:rsidR="00B12658" w:rsidRPr="00B12658">
        <w:t xml:space="preserve"> </w:t>
      </w:r>
      <w:r w:rsidR="00B12658">
        <w:t>au greffe du tribunal de commerce</w:t>
      </w:r>
      <w:r w:rsidR="00F2205D">
        <w:t>, y joindre une déclaration de confidentialité.</w:t>
      </w:r>
    </w:p>
    <w:p w14:paraId="1665A9D4" w14:textId="77777777" w:rsidR="00F2205D" w:rsidRDefault="00F2205D" w:rsidP="00F2205D"/>
    <w:p w14:paraId="1665A9D5" w14:textId="77777777" w:rsidR="005426A4" w:rsidRDefault="00DD7DE2" w:rsidP="006F029B">
      <w:r>
        <w:t>Le</w:t>
      </w:r>
      <w:r w:rsidR="00F2205D">
        <w:t xml:space="preserve"> greffier informe </w:t>
      </w:r>
      <w:r>
        <w:t xml:space="preserve">alors </w:t>
      </w:r>
      <w:r w:rsidR="00F2205D">
        <w:t xml:space="preserve">les tiers de cette déclaration de confidentialité </w:t>
      </w:r>
      <w:r>
        <w:t>par une précision</w:t>
      </w:r>
      <w:r w:rsidR="00F2205D">
        <w:t xml:space="preserve"> dans l'avis inséré au Bodacc et délivre à la société dépositaire un certificat attestant que les comptes annuels ont été déposés mais qu'ils ne sont pas communicables aux tiers.</w:t>
      </w:r>
    </w:p>
    <w:p w14:paraId="1665A9D6" w14:textId="77777777" w:rsidR="00DD7DE2" w:rsidRDefault="00DD7DE2" w:rsidP="006F029B"/>
    <w:p w14:paraId="1665A9D7" w14:textId="77777777" w:rsidR="00371A14" w:rsidRDefault="00371A14" w:rsidP="006F029B"/>
    <w:p w14:paraId="1665A9D8" w14:textId="77777777" w:rsidR="00996ED5" w:rsidRPr="006C5272" w:rsidRDefault="00996ED5" w:rsidP="00996ED5">
      <w:pPr>
        <w:pStyle w:val="Titre3"/>
      </w:pPr>
      <w:bookmarkStart w:id="31" w:name="_Toc208129209"/>
      <w:r w:rsidRPr="006C5272">
        <w:t>La convention collective appliquée par l'entreprise est-elle celle qui correspond à son activité principale ?</w:t>
      </w:r>
      <w:bookmarkEnd w:id="31"/>
    </w:p>
    <w:p w14:paraId="1665A9D9" w14:textId="77777777" w:rsidR="00996ED5" w:rsidRDefault="00996ED5" w:rsidP="00996ED5">
      <w:pPr>
        <w:jc w:val="both"/>
      </w:pPr>
      <w:r>
        <w:t>La convention collective applicable est fonction de l’activité principale de l’entreprise ; le code NAF est une simple présomption pour choisir la convention applicable.</w:t>
      </w:r>
    </w:p>
    <w:p w14:paraId="1665A9DA" w14:textId="77777777" w:rsidR="00996ED5" w:rsidRDefault="00996ED5" w:rsidP="00996ED5">
      <w:pPr>
        <w:jc w:val="both"/>
      </w:pPr>
      <w:r>
        <w:t>S’il s’agit d’une entreprise à activités multiples, les critères de choix sont les suivants, pour déterminer l’activité principale de l’entreprise :</w:t>
      </w:r>
    </w:p>
    <w:p w14:paraId="1665A9DB" w14:textId="77777777" w:rsidR="00996ED5" w:rsidRDefault="00996ED5" w:rsidP="00015046">
      <w:pPr>
        <w:pStyle w:val="Puce1"/>
        <w:jc w:val="both"/>
      </w:pPr>
      <w:r>
        <w:t xml:space="preserve">Entreprise commerciale : référence au chiffre d’affaires le plus élevé </w:t>
      </w:r>
    </w:p>
    <w:p w14:paraId="1665A9DC" w14:textId="77777777" w:rsidR="00996ED5" w:rsidRDefault="00996ED5" w:rsidP="00015046">
      <w:pPr>
        <w:pStyle w:val="Puce1"/>
        <w:jc w:val="both"/>
      </w:pPr>
      <w:r>
        <w:t>Entreprise industrielle : référence à celle qui occupe le plus grand nombre de salariés</w:t>
      </w:r>
    </w:p>
    <w:p w14:paraId="1665A9DD" w14:textId="77777777" w:rsidR="00996ED5" w:rsidRDefault="00996ED5" w:rsidP="00015046">
      <w:pPr>
        <w:pStyle w:val="Puce1"/>
        <w:jc w:val="both"/>
      </w:pPr>
      <w:r>
        <w:t>Entreprise industrielle et commerciale : référence aux critères appliqués aux entreprises industrielles si le chiffre d'affaires de l’activité industrielle est égal ou supérieur à 25 % du chiffre d'affaires total (</w:t>
      </w:r>
      <w:proofErr w:type="spellStart"/>
      <w:r>
        <w:t>Rép</w:t>
      </w:r>
      <w:proofErr w:type="spellEnd"/>
      <w:r>
        <w:t xml:space="preserve">. Min. </w:t>
      </w:r>
      <w:proofErr w:type="spellStart"/>
      <w:r>
        <w:t>Liot</w:t>
      </w:r>
      <w:proofErr w:type="spellEnd"/>
      <w:r>
        <w:t xml:space="preserve"> du 5 mai 1971).</w:t>
      </w:r>
    </w:p>
    <w:p w14:paraId="1665A9DE" w14:textId="77777777" w:rsidR="00996ED5" w:rsidRDefault="00996ED5" w:rsidP="00996ED5">
      <w:pPr>
        <w:jc w:val="both"/>
      </w:pPr>
    </w:p>
    <w:p w14:paraId="1665A9DF" w14:textId="77777777" w:rsidR="00996ED5" w:rsidRPr="006C5272" w:rsidRDefault="00996ED5" w:rsidP="00996ED5">
      <w:pPr>
        <w:pStyle w:val="Titre3"/>
      </w:pPr>
      <w:bookmarkStart w:id="32" w:name="_Toc208129210"/>
      <w:r w:rsidRPr="006C5272">
        <w:t>L’employeur fait-il une déclaration préalable à l’embauche avant toute embauche ?</w:t>
      </w:r>
      <w:bookmarkEnd w:id="32"/>
    </w:p>
    <w:p w14:paraId="1665A9E0" w14:textId="77777777" w:rsidR="00996ED5" w:rsidRDefault="00996ED5" w:rsidP="00996ED5">
      <w:pPr>
        <w:jc w:val="both"/>
      </w:pPr>
      <w:r>
        <w:t>L’employeur a l’obligation de faire une déclaration avant toute embauche (sauf cas spécifiques : TESE, CESU) auprès de l’URSSAF (ou MSA) dont dépend l’établissement. La DPAE est obligatoirement dématérialisée dans les entreprises dont le nombre de déclarations accomplies au cours de l’année civile précédente atteint 50 déclarations.</w:t>
      </w:r>
    </w:p>
    <w:p w14:paraId="73FBA463" w14:textId="2C7CC1A8" w:rsidR="00E4133A" w:rsidRDefault="00996ED5" w:rsidP="00E4133A">
      <w:pPr>
        <w:jc w:val="both"/>
      </w:pPr>
      <w:r>
        <w:t>La déclaration doit être faite avant l’embauche et au plus tôt dans les 8 jours précédant la date prévisible de l'embauche.</w:t>
      </w:r>
    </w:p>
    <w:p w14:paraId="1665A9E2" w14:textId="77777777" w:rsidR="00996ED5" w:rsidRDefault="00996ED5" w:rsidP="00996ED5">
      <w:pPr>
        <w:jc w:val="both"/>
      </w:pPr>
    </w:p>
    <w:p w14:paraId="1665A9E3" w14:textId="77777777" w:rsidR="00996ED5" w:rsidRPr="006C5272" w:rsidRDefault="00996ED5" w:rsidP="00996ED5">
      <w:pPr>
        <w:pStyle w:val="Titre3"/>
      </w:pPr>
      <w:bookmarkStart w:id="33" w:name="_Toc208129211"/>
      <w:r w:rsidRPr="006C5272">
        <w:t>L'entreprise tient-elle tous les registres obligatoires ?</w:t>
      </w:r>
      <w:bookmarkEnd w:id="33"/>
    </w:p>
    <w:p w14:paraId="1665A9E4" w14:textId="77777777" w:rsidR="00996ED5" w:rsidRDefault="00996ED5" w:rsidP="00996ED5">
      <w:pPr>
        <w:jc w:val="both"/>
      </w:pPr>
      <w:r>
        <w:t>Les registres obligatoires sont :</w:t>
      </w:r>
    </w:p>
    <w:p w14:paraId="1665A9E5" w14:textId="2EC63AAF" w:rsidR="00996ED5" w:rsidRDefault="00996ED5" w:rsidP="00015046">
      <w:pPr>
        <w:pStyle w:val="Puce1"/>
        <w:jc w:val="both"/>
      </w:pPr>
      <w:r>
        <w:t xml:space="preserve">Le registre </w:t>
      </w:r>
      <w:r w:rsidR="00E4133A">
        <w:t xml:space="preserve">unique </w:t>
      </w:r>
      <w:r>
        <w:t>du personnel ;</w:t>
      </w:r>
    </w:p>
    <w:p w14:paraId="1665A9E6" w14:textId="77777777" w:rsidR="00996ED5" w:rsidRDefault="00996ED5" w:rsidP="00015046">
      <w:pPr>
        <w:pStyle w:val="Puce1"/>
        <w:jc w:val="both"/>
      </w:pPr>
      <w:r>
        <w:t>Le livre de paie ;</w:t>
      </w:r>
    </w:p>
    <w:p w14:paraId="1665A9E7" w14:textId="77777777" w:rsidR="00996ED5" w:rsidRDefault="00996ED5" w:rsidP="00015046">
      <w:pPr>
        <w:pStyle w:val="Puce1"/>
        <w:jc w:val="both"/>
      </w:pPr>
      <w:r>
        <w:t>Plusieurs registres relatifs aux conditions de travail doivent être tenus par l'employeur :</w:t>
      </w:r>
    </w:p>
    <w:p w14:paraId="1665A9E8" w14:textId="3AF37466" w:rsidR="00996ED5" w:rsidRDefault="00996ED5" w:rsidP="00015046">
      <w:pPr>
        <w:pStyle w:val="Puce1"/>
        <w:jc w:val="both"/>
      </w:pPr>
      <w:r>
        <w:t>Les registres liés aux conditions de travail : registre spécial des dangers graves et imminents, registre des accidents bénins, document unique d'évaluation des risques professionnels</w:t>
      </w:r>
      <w:r w:rsidR="00E4133A">
        <w:t>, re</w:t>
      </w:r>
      <w:r w:rsidR="00E4133A" w:rsidRPr="00E4133A">
        <w:t>gistre des vérifications des installations électriques</w:t>
      </w:r>
      <w:r w:rsidR="00E4133A">
        <w:t>, r</w:t>
      </w:r>
      <w:r w:rsidR="00E4133A" w:rsidRPr="00E4133A">
        <w:t>egistre ou tableau visant à organiser le travail en équipe</w:t>
      </w:r>
      <w:r>
        <w:t> ;</w:t>
      </w:r>
      <w:r w:rsidR="00E4133A">
        <w:t xml:space="preserve"> r</w:t>
      </w:r>
      <w:r w:rsidR="00E4133A" w:rsidRPr="00E4133A">
        <w:t>egistre spécial du repos hebdomadaire</w:t>
      </w:r>
    </w:p>
    <w:p w14:paraId="1665A9E9" w14:textId="77777777" w:rsidR="00996ED5" w:rsidRDefault="00996ED5" w:rsidP="00015046">
      <w:pPr>
        <w:pStyle w:val="Puce1"/>
        <w:jc w:val="both"/>
      </w:pPr>
      <w:r>
        <w:t xml:space="preserve">Registre de délégués du personnel. </w:t>
      </w:r>
    </w:p>
    <w:p w14:paraId="56006195" w14:textId="77777777" w:rsidR="00E4133A" w:rsidRDefault="00E4133A" w:rsidP="00E4133A">
      <w:pPr>
        <w:pStyle w:val="Puce1"/>
        <w:jc w:val="both"/>
      </w:pPr>
      <w:r w:rsidRPr="00E4133A">
        <w:t>Registre des questions du comité social et économique (dès 11 salariés)</w:t>
      </w:r>
    </w:p>
    <w:p w14:paraId="4F3B8C81" w14:textId="4369D624" w:rsidR="00E4133A" w:rsidRDefault="00E4133A" w:rsidP="00E4133A">
      <w:pPr>
        <w:pStyle w:val="Puce1"/>
        <w:jc w:val="both"/>
      </w:pPr>
      <w:r>
        <w:t>R</w:t>
      </w:r>
      <w:r w:rsidRPr="00E4133A">
        <w:t>egistre des activités de traitemen</w:t>
      </w:r>
      <w:r>
        <w:t>t des données personnelles</w:t>
      </w:r>
    </w:p>
    <w:p w14:paraId="08649DBF" w14:textId="77777777" w:rsidR="00E4133A" w:rsidRDefault="00E4133A" w:rsidP="00E4133A">
      <w:pPr>
        <w:pStyle w:val="Puce1"/>
        <w:numPr>
          <w:ilvl w:val="0"/>
          <w:numId w:val="0"/>
        </w:numPr>
        <w:ind w:left="360"/>
        <w:jc w:val="both"/>
      </w:pPr>
    </w:p>
    <w:p w14:paraId="1665A9EB" w14:textId="77777777" w:rsidR="00996ED5" w:rsidRPr="006C5272" w:rsidRDefault="00996ED5" w:rsidP="00996ED5">
      <w:pPr>
        <w:pStyle w:val="Titre3"/>
      </w:pPr>
      <w:bookmarkStart w:id="34" w:name="_Toc208129212"/>
      <w:r w:rsidRPr="006C5272">
        <w:t>L’entreprise procède-t-elle aux affichages obligatoires ?</w:t>
      </w:r>
      <w:bookmarkEnd w:id="34"/>
    </w:p>
    <w:p w14:paraId="1665A9EC" w14:textId="77777777" w:rsidR="00996ED5" w:rsidRDefault="00996ED5" w:rsidP="00996ED5">
      <w:pPr>
        <w:jc w:val="both"/>
      </w:pPr>
      <w:r>
        <w:t>L’employeur doit procéder aux affichages suivants :</w:t>
      </w:r>
    </w:p>
    <w:p w14:paraId="1665A9ED" w14:textId="77777777" w:rsidR="00996ED5" w:rsidRDefault="00996ED5" w:rsidP="00015046">
      <w:pPr>
        <w:pStyle w:val="Puce1"/>
        <w:jc w:val="both"/>
      </w:pPr>
      <w:r>
        <w:t xml:space="preserve">Inspection du travail : adresse, nom et téléphone </w:t>
      </w:r>
    </w:p>
    <w:p w14:paraId="72A3BB5E" w14:textId="11C0716D" w:rsidR="00E4133A" w:rsidRDefault="00E4133A" w:rsidP="00745048">
      <w:pPr>
        <w:pStyle w:val="Puce1"/>
      </w:pPr>
      <w:r w:rsidRPr="00E4133A">
        <w:t>Service d'accueil téléphonique chargé de la prévention et de la lutte contre les discriminations</w:t>
      </w:r>
    </w:p>
    <w:p w14:paraId="1665A9EE" w14:textId="77777777" w:rsidR="00996ED5" w:rsidRDefault="00996ED5" w:rsidP="00015046">
      <w:pPr>
        <w:pStyle w:val="Puce1"/>
        <w:jc w:val="both"/>
      </w:pPr>
      <w:r>
        <w:t>Médecine du travail : adresse et numéro de téléphone du médecin du travail et des services de secours d'urgence</w:t>
      </w:r>
    </w:p>
    <w:p w14:paraId="1665A9EF" w14:textId="77777777" w:rsidR="00996ED5" w:rsidRDefault="00996ED5" w:rsidP="00015046">
      <w:pPr>
        <w:pStyle w:val="Puce1"/>
        <w:jc w:val="both"/>
      </w:pPr>
      <w:r>
        <w:t>Consignes de sécurité et d'incendie et noms des responsables du matériel de secours et des personnes chargées d'organiser l'évacuation en cas d'incendie.</w:t>
      </w:r>
    </w:p>
    <w:p w14:paraId="1665A9F0" w14:textId="77777777" w:rsidR="00996ED5" w:rsidRDefault="00996ED5" w:rsidP="00015046">
      <w:pPr>
        <w:pStyle w:val="Puce1"/>
        <w:jc w:val="both"/>
      </w:pPr>
      <w:r>
        <w:t>Convention ou accord collectif du travail : référence de la convention collective et des accords applicables</w:t>
      </w:r>
    </w:p>
    <w:p w14:paraId="1665A9F1" w14:textId="77777777" w:rsidR="00996ED5" w:rsidRDefault="00996ED5" w:rsidP="00015046">
      <w:pPr>
        <w:pStyle w:val="Puce1"/>
        <w:jc w:val="both"/>
      </w:pPr>
      <w:r>
        <w:t>Égalité professionnelle et salariale entre hommes et femmes : texte des articles L3221-1 à L3221-7 du code du travail</w:t>
      </w:r>
    </w:p>
    <w:p w14:paraId="5DBFA2BD" w14:textId="5182ACD6" w:rsidR="00E4133A" w:rsidRDefault="00E4133A" w:rsidP="00E4133A">
      <w:pPr>
        <w:pStyle w:val="Puce1"/>
      </w:pPr>
      <w:r>
        <w:t xml:space="preserve">Durée du travail : Répartition du temps de travail en cas d'aménagement du temps de travail, et modifications. Composition des équipes (dont intérimaires) en cas de travail par relais, par roulement, par équipes successives. </w:t>
      </w:r>
    </w:p>
    <w:p w14:paraId="1665A9F2" w14:textId="77777777" w:rsidR="00996ED5" w:rsidRDefault="00996ED5" w:rsidP="00015046">
      <w:pPr>
        <w:pStyle w:val="Puce1"/>
        <w:jc w:val="both"/>
      </w:pPr>
      <w:r>
        <w:t>Horaires collectifs de travail : horaire de travail (début et fin) et durée du repos ; si le repos n’est pas donné le dimanche, jours et heures de repos collectifs</w:t>
      </w:r>
    </w:p>
    <w:p w14:paraId="1665A9F3" w14:textId="77777777" w:rsidR="00996ED5" w:rsidRDefault="00996ED5" w:rsidP="00015046">
      <w:pPr>
        <w:pStyle w:val="Puce1"/>
        <w:jc w:val="both"/>
      </w:pPr>
      <w:r>
        <w:t xml:space="preserve">Congés payés : période de prise des congés </w:t>
      </w:r>
    </w:p>
    <w:p w14:paraId="1665A9F4" w14:textId="77777777" w:rsidR="00996ED5" w:rsidRDefault="00996ED5" w:rsidP="00015046">
      <w:pPr>
        <w:pStyle w:val="Puce1"/>
        <w:jc w:val="both"/>
      </w:pPr>
      <w:r>
        <w:t>Harcèlement moral : texte de l'article 222-33-2 du code pénal</w:t>
      </w:r>
    </w:p>
    <w:p w14:paraId="1665A9F5" w14:textId="77777777" w:rsidR="00996ED5" w:rsidRDefault="00996ED5" w:rsidP="00015046">
      <w:pPr>
        <w:pStyle w:val="Puce1"/>
        <w:jc w:val="both"/>
      </w:pPr>
      <w:r>
        <w:t xml:space="preserve">Harcèlement sexuel : texte de l'article 222-33 du code pénal </w:t>
      </w:r>
    </w:p>
    <w:p w14:paraId="1665A9F6" w14:textId="77777777" w:rsidR="00996ED5" w:rsidRDefault="00996ED5" w:rsidP="00015046">
      <w:pPr>
        <w:pStyle w:val="Puce1"/>
        <w:jc w:val="both"/>
      </w:pPr>
      <w:r>
        <w:t>Lutte contre la discrimination à l'embauche : texte des articles 225-1 à 225-4 du code pénal</w:t>
      </w:r>
    </w:p>
    <w:p w14:paraId="1665A9F7" w14:textId="1012C402" w:rsidR="00996ED5" w:rsidRDefault="00996ED5" w:rsidP="00015046">
      <w:pPr>
        <w:pStyle w:val="Puce1"/>
        <w:jc w:val="both"/>
      </w:pPr>
      <w:r>
        <w:t xml:space="preserve">Interdiction de fumer </w:t>
      </w:r>
      <w:r w:rsidR="009D7670">
        <w:t>et de vapoter</w:t>
      </w:r>
    </w:p>
    <w:p w14:paraId="1665A9F8" w14:textId="77777777" w:rsidR="00996ED5" w:rsidRDefault="00996ED5" w:rsidP="00015046">
      <w:pPr>
        <w:pStyle w:val="Puce1"/>
        <w:jc w:val="both"/>
      </w:pPr>
      <w:r>
        <w:t xml:space="preserve">Document unique d'évaluation des risques professionnels : modalités d'accès et de consultation du document </w:t>
      </w:r>
    </w:p>
    <w:p w14:paraId="1665A9F9" w14:textId="77777777" w:rsidR="00996ED5" w:rsidRDefault="00996ED5" w:rsidP="00015046">
      <w:pPr>
        <w:pStyle w:val="Puce1"/>
        <w:jc w:val="both"/>
      </w:pPr>
      <w:r>
        <w:t>Panneaux syndicaux (selon modalités fixées par accord avec l'employeur)</w:t>
      </w:r>
    </w:p>
    <w:p w14:paraId="309716C1" w14:textId="38822E66" w:rsidR="009D7670" w:rsidRDefault="009D7670" w:rsidP="009D7670">
      <w:pPr>
        <w:pStyle w:val="Puce1"/>
        <w:jc w:val="both"/>
      </w:pPr>
      <w:r>
        <w:t xml:space="preserve">Organisations syndicales Rupture conventionnelle collective (décision de validation par l’administration) </w:t>
      </w:r>
    </w:p>
    <w:p w14:paraId="687C6924" w14:textId="030C178F" w:rsidR="009D7670" w:rsidRDefault="009D7670" w:rsidP="009D7670">
      <w:pPr>
        <w:pStyle w:val="Puce1"/>
        <w:jc w:val="both"/>
      </w:pPr>
      <w:r>
        <w:t>Travail temporaire :  informations transmises dans les relevés de contrat de mission à France Travai</w:t>
      </w:r>
      <w:r w:rsidR="00BF3E11">
        <w:t>l</w:t>
      </w:r>
      <w:r>
        <w:t xml:space="preserve"> et à la DDETS. </w:t>
      </w:r>
    </w:p>
    <w:p w14:paraId="1665A9FA" w14:textId="4C2819AA" w:rsidR="00996ED5" w:rsidRDefault="00996ED5" w:rsidP="009D7670">
      <w:pPr>
        <w:jc w:val="both"/>
      </w:pPr>
    </w:p>
    <w:p w14:paraId="1665A9FB" w14:textId="77777777" w:rsidR="00996ED5" w:rsidRPr="006C5272" w:rsidRDefault="00996ED5" w:rsidP="00996ED5">
      <w:pPr>
        <w:pStyle w:val="Titre3"/>
      </w:pPr>
      <w:bookmarkStart w:id="35" w:name="_Toc208129213"/>
      <w:r w:rsidRPr="006C5272">
        <w:t>Les contrats de travail sont-ils écrits ?</w:t>
      </w:r>
      <w:bookmarkEnd w:id="35"/>
    </w:p>
    <w:p w14:paraId="1665A9FC" w14:textId="77777777" w:rsidR="00996ED5" w:rsidRDefault="00996ED5" w:rsidP="00996ED5">
      <w:pPr>
        <w:jc w:val="both"/>
      </w:pPr>
      <w:r w:rsidRPr="000D5CAB">
        <w:t>La loi prévoit un écrit pour la plupart des contrats de travail, sauf s'il s'agit d'un CDI à temps plein.</w:t>
      </w:r>
    </w:p>
    <w:p w14:paraId="1665A9FD" w14:textId="77777777" w:rsidR="00996ED5" w:rsidRDefault="00996ED5" w:rsidP="00996ED5">
      <w:pPr>
        <w:jc w:val="both"/>
      </w:pPr>
      <w:r>
        <w:t>Un écrit doit obligatoirement être rédigé pour : un contrat à durée déterminée (CDD), le contrat à durée indéterminée (CDI) conclu à temps partiel, le contrat de travail temporaire, le contrat de travail intermittent, le contrat d'apprentissage, le contrat de professionnalisation, le contrat unique d'insertion (CUI).</w:t>
      </w:r>
    </w:p>
    <w:p w14:paraId="1665A9FE" w14:textId="77777777" w:rsidR="00996ED5" w:rsidRDefault="00996ED5" w:rsidP="00996ED5">
      <w:pPr>
        <w:jc w:val="both"/>
      </w:pPr>
      <w:r>
        <w:t>Aucun écrit n'est exigé pour un CDI à temps plein, sauf si une convention collective le prévoit. En l'absence d'écrit obligatoire, l'employeur doit toutefois remettre au salarié une copie de la déclaration préalable à l'embauche (DPAE).</w:t>
      </w:r>
    </w:p>
    <w:p w14:paraId="1665A9FF" w14:textId="77777777" w:rsidR="00996ED5" w:rsidRDefault="00996ED5" w:rsidP="00996ED5">
      <w:pPr>
        <w:jc w:val="both"/>
      </w:pPr>
    </w:p>
    <w:p w14:paraId="1665AA00" w14:textId="77777777" w:rsidR="00996ED5" w:rsidRPr="006C5272" w:rsidRDefault="00996ED5" w:rsidP="00996ED5">
      <w:pPr>
        <w:pStyle w:val="Titre3"/>
      </w:pPr>
      <w:bookmarkStart w:id="36" w:name="_Toc208129214"/>
      <w:r w:rsidRPr="006C5272">
        <w:lastRenderedPageBreak/>
        <w:t>L'employeur respecte-t-il les salaires minima conventionnels ?</w:t>
      </w:r>
      <w:bookmarkEnd w:id="36"/>
    </w:p>
    <w:p w14:paraId="1665AA01" w14:textId="77777777" w:rsidR="00996ED5" w:rsidRDefault="00996ED5" w:rsidP="00996ED5">
      <w:pPr>
        <w:jc w:val="both"/>
      </w:pPr>
      <w:r>
        <w:t>Au-delà du respect du SMIC, qui s’apprécie mois par mois, l’employeur doit respecter les salaires minima, qui sont fixés par les conventions collectives. Le minimum conventionnel constitue un minimum auquel peut prétendre chaque salarié. Le minimum conventionnel s’apprécie en principe mois par mois mais certaines conventions collectives prévoient un minimum annuel ou un minimum mensuel et annuel.</w:t>
      </w:r>
    </w:p>
    <w:p w14:paraId="1665AA02" w14:textId="77777777" w:rsidR="00996ED5" w:rsidRDefault="00996ED5" w:rsidP="00996ED5">
      <w:pPr>
        <w:jc w:val="both"/>
      </w:pPr>
    </w:p>
    <w:p w14:paraId="1665AA03" w14:textId="77777777" w:rsidR="00996ED5" w:rsidRPr="00C62C22" w:rsidRDefault="00996ED5" w:rsidP="00996ED5">
      <w:pPr>
        <w:pStyle w:val="Titre3"/>
      </w:pPr>
      <w:bookmarkStart w:id="37" w:name="_Toc208129215"/>
      <w:r w:rsidRPr="00C62C22">
        <w:t>Combien de temps l'employeur doit-il conserver les bulletins de paie des salariés ?</w:t>
      </w:r>
      <w:bookmarkEnd w:id="37"/>
    </w:p>
    <w:p w14:paraId="1665AA04" w14:textId="0BD2081E" w:rsidR="00996ED5" w:rsidRDefault="00996ED5" w:rsidP="00996ED5">
      <w:pPr>
        <w:jc w:val="both"/>
      </w:pPr>
      <w:r>
        <w:t>L'employeur est tenu de conserver un double du bulletin de salaire (sous forme papier ou électronique) pendant au moins 5 ans.</w:t>
      </w:r>
      <w:r w:rsidR="009D7670">
        <w:t xml:space="preserve"> </w:t>
      </w:r>
      <w:r w:rsidR="009D7670" w:rsidRPr="009D7670">
        <w:t>Au-delà de ces 5 années, les fiches de paie peuvent ne pas être accessibles directement dans l'entreprise (bien qu'elles ne doivent pas pour autant être effacées).</w:t>
      </w:r>
    </w:p>
    <w:p w14:paraId="1665AA05" w14:textId="77777777" w:rsidR="00996ED5" w:rsidRDefault="00996ED5" w:rsidP="00996ED5">
      <w:pPr>
        <w:jc w:val="both"/>
      </w:pPr>
    </w:p>
    <w:p w14:paraId="1665AA06" w14:textId="77777777" w:rsidR="00996ED5" w:rsidRPr="000D5CAB" w:rsidRDefault="00996ED5" w:rsidP="00996ED5">
      <w:pPr>
        <w:pStyle w:val="Titre3"/>
      </w:pPr>
      <w:bookmarkStart w:id="38" w:name="_Toc208129216"/>
      <w:r w:rsidRPr="000D5CAB">
        <w:t>L'employeur remplit-il ses obligations en matière d'assurance décès des cadres ?</w:t>
      </w:r>
      <w:bookmarkEnd w:id="38"/>
    </w:p>
    <w:p w14:paraId="1665AA07" w14:textId="753AD9B7" w:rsidR="00996ED5" w:rsidRDefault="00996ED5" w:rsidP="00996ED5">
      <w:pPr>
        <w:jc w:val="both"/>
      </w:pPr>
      <w:r>
        <w:t>L’</w:t>
      </w:r>
      <w:r w:rsidRPr="00C62C22">
        <w:t>employeur</w:t>
      </w:r>
      <w:r>
        <w:t xml:space="preserve"> a</w:t>
      </w:r>
      <w:r w:rsidRPr="00C62C22">
        <w:t xml:space="preserve"> l’obligation de verser pour</w:t>
      </w:r>
      <w:r>
        <w:t xml:space="preserve"> les</w:t>
      </w:r>
      <w:r w:rsidRPr="00C62C22">
        <w:t xml:space="preserve"> cadres une cotisation au moins égale à 1,50% de la tranche </w:t>
      </w:r>
      <w:r w:rsidR="009D7670">
        <w:t>1</w:t>
      </w:r>
      <w:r w:rsidRPr="00C62C22">
        <w:t>, en financement d’un régime de prévoyance complémentaire</w:t>
      </w:r>
      <w:r>
        <w:t xml:space="preserve"> (hors complémentaire </w:t>
      </w:r>
      <w:r w:rsidRPr="00C62C22">
        <w:t>santé) et en priorité sur une garantie décès.</w:t>
      </w:r>
    </w:p>
    <w:p w14:paraId="1665AA08" w14:textId="77777777" w:rsidR="00996ED5" w:rsidRDefault="00996ED5" w:rsidP="00996ED5">
      <w:pPr>
        <w:jc w:val="both"/>
      </w:pPr>
    </w:p>
    <w:p w14:paraId="1665AA09" w14:textId="77777777" w:rsidR="00996ED5" w:rsidRPr="00C62C22" w:rsidRDefault="00996ED5" w:rsidP="00996ED5">
      <w:pPr>
        <w:pStyle w:val="Titre3"/>
      </w:pPr>
      <w:bookmarkStart w:id="39" w:name="_Toc208129217"/>
      <w:r w:rsidRPr="00C62C22">
        <w:t>L’entreprise a-t-elle mis en place un régime collectif de complémentaire santé ?</w:t>
      </w:r>
      <w:bookmarkEnd w:id="39"/>
    </w:p>
    <w:p w14:paraId="1665AA0A" w14:textId="6DBF3970" w:rsidR="00996ED5" w:rsidRDefault="009D7670" w:rsidP="00996ED5">
      <w:pPr>
        <w:jc w:val="both"/>
      </w:pPr>
      <w:r>
        <w:t>L’employeur</w:t>
      </w:r>
      <w:r w:rsidR="00996ED5">
        <w:t xml:space="preserve"> doit faire bénéficier tous ses salariés</w:t>
      </w:r>
      <w:r>
        <w:t>, quelle que soit leur ancienneté dans l’entreprise,</w:t>
      </w:r>
      <w:r w:rsidR="00996ED5">
        <w:t xml:space="preserve"> d'une couverture complémentaire santé, qui doit remplir un certain nombre de conditions (panier de soins, contrat responsable…). Les salariés peuvent être dispensés d’y adhérer à certaines conditions. </w:t>
      </w:r>
    </w:p>
    <w:p w14:paraId="1665AA0B" w14:textId="77777777" w:rsidR="00413A93" w:rsidRDefault="00413A93" w:rsidP="001B16DD"/>
    <w:p w14:paraId="1665AA0C" w14:textId="77777777" w:rsidR="00371A14" w:rsidRDefault="00371A14" w:rsidP="001B16DD"/>
    <w:p w14:paraId="1665AA0D" w14:textId="77777777" w:rsidR="00073A06" w:rsidRPr="00AB61C7" w:rsidRDefault="00073A06" w:rsidP="00073A06">
      <w:pPr>
        <w:pStyle w:val="Titre3"/>
      </w:pPr>
      <w:bookmarkStart w:id="40" w:name="_Toc208129218"/>
      <w:r w:rsidRPr="00AB61C7">
        <w:t>Dois-je adhérer à un organisme de gestion agréé ?</w:t>
      </w:r>
      <w:bookmarkEnd w:id="40"/>
    </w:p>
    <w:p w14:paraId="1665AA0E" w14:textId="77777777" w:rsidR="00073A06" w:rsidRDefault="00073A06" w:rsidP="00073A06">
      <w:pPr>
        <w:shd w:val="clear" w:color="auto" w:fill="FFFFFF"/>
        <w:spacing w:after="0" w:line="240" w:lineRule="auto"/>
        <w:jc w:val="both"/>
        <w:rPr>
          <w:sz w:val="24"/>
          <w:szCs w:val="24"/>
        </w:rPr>
      </w:pPr>
    </w:p>
    <w:p w14:paraId="1665AA0F" w14:textId="77777777" w:rsidR="00073A06" w:rsidRPr="00073A06" w:rsidRDefault="00073A06" w:rsidP="00073A06">
      <w:pPr>
        <w:jc w:val="both"/>
      </w:pPr>
      <w:r w:rsidRPr="00073A06">
        <w:t>L’adhésion à un organisme de gestion agréé n’est pas obligatoire.</w:t>
      </w:r>
    </w:p>
    <w:p w14:paraId="1665AA10" w14:textId="77777777" w:rsidR="00073A06" w:rsidRPr="00073A06" w:rsidRDefault="00073A06" w:rsidP="00073A06">
      <w:pPr>
        <w:jc w:val="both"/>
      </w:pPr>
    </w:p>
    <w:p w14:paraId="1665AA12" w14:textId="05EA138F" w:rsidR="00073A06" w:rsidRPr="00073A06" w:rsidRDefault="009D7670" w:rsidP="00073A06">
      <w:pPr>
        <w:jc w:val="both"/>
      </w:pPr>
      <w:r>
        <w:t xml:space="preserve">La première adhésion peut se faire à tout moment pendant l’année de l’exercice concerné, avec pour date de cloute de 31/12 de cette même année. </w:t>
      </w:r>
    </w:p>
    <w:p w14:paraId="1665AA14" w14:textId="77777777" w:rsidR="00073A06" w:rsidRPr="00073A06" w:rsidRDefault="00073A06" w:rsidP="00073A06">
      <w:pPr>
        <w:jc w:val="both"/>
      </w:pPr>
    </w:p>
    <w:p w14:paraId="1665AA18" w14:textId="66AAC95E" w:rsidR="00996ED5" w:rsidRDefault="00073A06" w:rsidP="00BF3E11">
      <w:r w:rsidRPr="00073A06">
        <w:t xml:space="preserve">L’adhérent à un centre de gestion ou à </w:t>
      </w:r>
      <w:r w:rsidR="00BF3E11" w:rsidRPr="00073A06">
        <w:t>une association agréée</w:t>
      </w:r>
      <w:r w:rsidRPr="00073A06">
        <w:t xml:space="preserve"> bénéficie</w:t>
      </w:r>
      <w:r w:rsidR="00BF3E11">
        <w:t xml:space="preserve"> </w:t>
      </w:r>
      <w:r w:rsidR="00806DE3">
        <w:t>d’</w:t>
      </w:r>
      <w:r>
        <w:t>un certain contrôle exercé sur les déclarations</w:t>
      </w:r>
      <w:r w:rsidR="00806DE3">
        <w:t xml:space="preserve"> (vérification de la conformité des déclarations fiscales et des documents comptables)</w:t>
      </w:r>
      <w:r>
        <w:t xml:space="preserve"> et le contribuable s’engage à accepter le règlement par chèque ou par carte bleue.</w:t>
      </w:r>
    </w:p>
    <w:p w14:paraId="1665AA19" w14:textId="77777777" w:rsidR="00996ED5" w:rsidRDefault="00996ED5" w:rsidP="00BF3E11"/>
    <w:p w14:paraId="1665AA1A" w14:textId="77777777" w:rsidR="00BE5E16" w:rsidRPr="00BE5E16" w:rsidRDefault="00BE5E16" w:rsidP="00BE5E16">
      <w:pPr>
        <w:pStyle w:val="Titre3"/>
        <w:rPr>
          <w:b w:val="0"/>
          <w:bCs w:val="0"/>
        </w:rPr>
      </w:pPr>
      <w:bookmarkStart w:id="41" w:name="_Toc208129219"/>
      <w:r w:rsidRPr="00BE5E16">
        <w:t>Je souhaite payer par prélèvement SEPA, dois-je envoyer mon Mandat à ma Banque ?</w:t>
      </w:r>
      <w:bookmarkEnd w:id="41"/>
    </w:p>
    <w:p w14:paraId="1665AA1B" w14:textId="77777777" w:rsidR="00BE5E16" w:rsidRDefault="00BE5E16" w:rsidP="00BE5E16">
      <w:pPr>
        <w:rPr>
          <w:color w:val="1F497D"/>
        </w:rPr>
      </w:pPr>
    </w:p>
    <w:p w14:paraId="7F11A5AE" w14:textId="77777777" w:rsidR="009C78F5" w:rsidRDefault="00BE5E16" w:rsidP="00BE5E16">
      <w:pPr>
        <w:jc w:val="both"/>
      </w:pPr>
      <w:r w:rsidRPr="00BE5E16">
        <w:t>Il existe deux type</w:t>
      </w:r>
      <w:r>
        <w:t>s</w:t>
      </w:r>
      <w:r w:rsidRPr="00BE5E16">
        <w:t xml:space="preserve"> de prélèvement SEPA. </w:t>
      </w:r>
    </w:p>
    <w:p w14:paraId="1665AA1C" w14:textId="2DADC956" w:rsidR="00BE5E16" w:rsidRPr="00BE5E16" w:rsidRDefault="00BE5E16" w:rsidP="00745048">
      <w:pPr>
        <w:pStyle w:val="Puce1"/>
      </w:pPr>
      <w:r w:rsidRPr="00BE5E16">
        <w:t>Le CORE qui est usuellement utilisé entre les différents agents économiques et en particulier pour les relations entre une entreprise et ses consommateurs particuliers. Ce type de prélèvement ne nécessite pas l’envoi du mandat signé à la banque mais au créditeur qui devra le produire en cas de contestation d’un prélèvement. Vous devez conserver une copie du mandat signé et envoyé.</w:t>
      </w:r>
    </w:p>
    <w:p w14:paraId="1665AA1D" w14:textId="77777777" w:rsidR="00BE5E16" w:rsidRPr="00BE5E16" w:rsidRDefault="00BE5E16" w:rsidP="00745048">
      <w:pPr>
        <w:pStyle w:val="Puce1"/>
      </w:pPr>
      <w:r w:rsidRPr="00BE5E16">
        <w:lastRenderedPageBreak/>
        <w:t>Le prélèvement B to B, ou interprofessionnels, est destiné aux échanges entre entreprises et aux paiements des charges sociales et impôts professionnels. Il sécurise les opérations en rendant impossible la répudiation d’une opération mais nécessite une information préalable de la banque du débiteur. Pour ce type de prélèvement, le mandat doit être signé et renvoyé à sa banque pour que celle-ci autorise explicitement l’opération de paiement. Un délai est à prévoir pour la prise en charge de cette autorisation. Pour un bon suivi des autorisations, un deuxième original signé sera envoyé au créditeur et une copie conservée dans les dossiers de l’entreprise.</w:t>
      </w:r>
    </w:p>
    <w:p w14:paraId="1665AA1E" w14:textId="77777777" w:rsidR="00BE5E16" w:rsidRPr="00BE5E16" w:rsidRDefault="00BE5E16" w:rsidP="00BE5E16">
      <w:pPr>
        <w:jc w:val="both"/>
      </w:pPr>
    </w:p>
    <w:p w14:paraId="1665AA1F" w14:textId="77777777" w:rsidR="00BE5E16" w:rsidRPr="00BE5E16" w:rsidRDefault="00BE5E16" w:rsidP="00BE5E16">
      <w:pPr>
        <w:jc w:val="both"/>
      </w:pPr>
      <w:r w:rsidRPr="00BE5E16">
        <w:t>La question ci-dessus doit être « inversée » si vous désirez mettre en place des prélèvements pour le paiement de vos clients.</w:t>
      </w:r>
    </w:p>
    <w:p w14:paraId="1665AA20" w14:textId="77777777" w:rsidR="00996ED5" w:rsidRDefault="00996ED5" w:rsidP="001B16DD"/>
    <w:p w14:paraId="1665AA21" w14:textId="77777777" w:rsidR="00996ED5" w:rsidRDefault="00211981" w:rsidP="00211981">
      <w:pPr>
        <w:pStyle w:val="Titre3"/>
      </w:pPr>
      <w:bookmarkStart w:id="42" w:name="_Toc208129220"/>
      <w:r>
        <w:t xml:space="preserve">Suis-je obligé d’être assuré pour </w:t>
      </w:r>
      <w:r w:rsidRPr="00211981">
        <w:t>mon entreprise</w:t>
      </w:r>
      <w:r>
        <w:t> ?</w:t>
      </w:r>
      <w:bookmarkEnd w:id="42"/>
    </w:p>
    <w:p w14:paraId="1665AA22" w14:textId="77777777" w:rsidR="00996ED5" w:rsidRDefault="00996ED5" w:rsidP="001B16DD"/>
    <w:p w14:paraId="1665AA23" w14:textId="77777777" w:rsidR="00211981" w:rsidRDefault="00211981" w:rsidP="00211981">
      <w:pPr>
        <w:jc w:val="both"/>
      </w:pPr>
      <w:r>
        <w:t>La souscription d’une assurance civile professionnelle est obligatoire pour des entreprises exerçant certaines activités notamment réglementées (les professionnels de la santé, du chiffre et du droit, du secteur du bâtiment, etc.). Pour les autres, cette assurance, même si elle n’est pas obligatoire, est fortement recommandée pour couvrir les dommages que l’entreprise pourrait causer.</w:t>
      </w:r>
    </w:p>
    <w:p w14:paraId="1665AA24" w14:textId="77777777" w:rsidR="00211981" w:rsidRDefault="00211981" w:rsidP="00211981">
      <w:pPr>
        <w:jc w:val="both"/>
      </w:pPr>
      <w:r>
        <w:t>L’entreprise devra par ailleurs assurer les biens utilisés pour les besoins de l’activité, notamment les locaux, les véhicules, etc.</w:t>
      </w:r>
    </w:p>
    <w:p w14:paraId="1665AA25" w14:textId="77777777" w:rsidR="00211981" w:rsidRDefault="00211981" w:rsidP="00211981">
      <w:pPr>
        <w:jc w:val="both"/>
      </w:pPr>
      <w:r>
        <w:t>D’autres assurances sont optionnelles mais recommandées, telles que l’assurance perte d’exploitation, l’assurance homme-clé, des mandataires sociaux, etc.</w:t>
      </w:r>
    </w:p>
    <w:p w14:paraId="1665AA26" w14:textId="77777777" w:rsidR="00211981" w:rsidRDefault="00211981" w:rsidP="00211981">
      <w:pPr>
        <w:jc w:val="both"/>
      </w:pPr>
      <w:r>
        <w:t>Pour plus d’informations, il est possible de se renseigner auprès du Centre de documentation et d’information de l’assurance (</w:t>
      </w:r>
      <w:hyperlink r:id="rId12" w:history="1">
        <w:r w:rsidRPr="00745048">
          <w:rPr>
            <w:rStyle w:val="Lienhypertexte"/>
            <w:color w:val="F79646" w:themeColor="accent6"/>
          </w:rPr>
          <w:t>www.ffsa.fr</w:t>
        </w:r>
      </w:hyperlink>
      <w:r>
        <w:t>) ou des organisations professionnelles.</w:t>
      </w:r>
    </w:p>
    <w:p w14:paraId="1665AA27" w14:textId="77777777" w:rsidR="00211981" w:rsidRDefault="00211981" w:rsidP="00211981">
      <w:pPr>
        <w:jc w:val="both"/>
      </w:pPr>
    </w:p>
    <w:p w14:paraId="1665AA28" w14:textId="77777777" w:rsidR="00211981" w:rsidRDefault="00211981" w:rsidP="00211981">
      <w:pPr>
        <w:jc w:val="both"/>
      </w:pPr>
      <w:r>
        <w:t>Pour rappel, les personnes exerçant une activité artisanale réglementée ainsi que les micro-entrepreneurs relevant du régime micro-social doivent indiquer, sur chacun de leurs devis et sur chacune de leurs factures, l'assurance professionnelle, dans le cas où elle est obligatoire pour l'exercice de leur métier, qu'ils ont souscrite au titre de leur activité, ainsi que les coordonnées de l'assureur ou du garant, et la couverture géographique de leur contrat ou de leur garantie.</w:t>
      </w:r>
    </w:p>
    <w:p w14:paraId="1665AA29" w14:textId="40FC143C" w:rsidR="00211981" w:rsidRDefault="00211981" w:rsidP="00211981">
      <w:pPr>
        <w:jc w:val="both"/>
      </w:pPr>
      <w:r>
        <w:t>Par ailleurs, toute entreprise, dont la responsabilité décennale peut être engagée, doit, joindre aux devis et factures qu’elle établit, une attestation de cette assurance conforme à un modèle fixé par arrêté.</w:t>
      </w:r>
    </w:p>
    <w:p w14:paraId="1665AA2A" w14:textId="77777777" w:rsidR="00996ED5" w:rsidRDefault="00996ED5" w:rsidP="001B16DD"/>
    <w:p w14:paraId="1665AA2B" w14:textId="77777777" w:rsidR="002676C0" w:rsidRPr="002676C0" w:rsidRDefault="002676C0" w:rsidP="002676C0">
      <w:pPr>
        <w:pStyle w:val="Titre3"/>
      </w:pPr>
      <w:bookmarkStart w:id="43" w:name="_Toc208129221"/>
      <w:r w:rsidRPr="002676C0">
        <w:t>Quels modes de paiement un chef d’entreprise peut-il accepter ou refuser et utiliser ?</w:t>
      </w:r>
      <w:bookmarkEnd w:id="43"/>
    </w:p>
    <w:p w14:paraId="1665AA2C" w14:textId="77777777" w:rsidR="002676C0" w:rsidRPr="002676C0" w:rsidRDefault="002676C0" w:rsidP="002676C0">
      <w:pPr>
        <w:jc w:val="both"/>
      </w:pPr>
      <w:r w:rsidRPr="002676C0">
        <w:t>Il existe une grande diversité de moyens de paiement accessibles aux artisans et aux TPE-PME pour réaliser et sécuriser leurs transactions. Ils peuvent être classés selon deux grandes catégories : la monnaie fiduciaire, autrement dit les espèces, et les moyens de paiement scripturaux qui permettent le transfert de fonds d’un compte à un autre.</w:t>
      </w:r>
    </w:p>
    <w:p w14:paraId="1665AA2D" w14:textId="77777777" w:rsidR="002676C0" w:rsidRPr="002676C0" w:rsidRDefault="002676C0" w:rsidP="002676C0">
      <w:pPr>
        <w:jc w:val="both"/>
      </w:pPr>
    </w:p>
    <w:p w14:paraId="1665AA2E" w14:textId="77777777" w:rsidR="002676C0" w:rsidRPr="002676C0" w:rsidRDefault="002676C0" w:rsidP="002676C0">
      <w:pPr>
        <w:jc w:val="both"/>
      </w:pPr>
      <w:r w:rsidRPr="002676C0">
        <w:t>Les paiements en espèces effectués auprès et par les entreprises peuvent se faire dans les limites suivantes :</w:t>
      </w:r>
    </w:p>
    <w:p w14:paraId="1665AA2F" w14:textId="77777777" w:rsidR="002676C0" w:rsidRPr="002676C0" w:rsidRDefault="002676C0" w:rsidP="002676C0">
      <w:pPr>
        <w:pStyle w:val="Puce1"/>
        <w:jc w:val="both"/>
      </w:pPr>
      <w:r w:rsidRPr="002676C0">
        <w:t>Le règlement d’une dette et le recouvrement d’une créance par les profe</w:t>
      </w:r>
      <w:r w:rsidR="00450188">
        <w:t>ssionnels ne peut excéder 1 000</w:t>
      </w:r>
      <w:r w:rsidRPr="002676C0">
        <w:t>€ depuis le 1er septembre 2015 (décret n° 2015-741 du 24 juin 2015 et article L112-6 du Code monétaire et financier). Cette limite s’applique également pour les paiements par monnaie électronique.</w:t>
      </w:r>
    </w:p>
    <w:p w14:paraId="1665AA30" w14:textId="6BD9A7E4" w:rsidR="002676C0" w:rsidRPr="002676C0" w:rsidRDefault="002676C0" w:rsidP="002676C0">
      <w:pPr>
        <w:pStyle w:val="Puce1"/>
        <w:jc w:val="both"/>
      </w:pPr>
      <w:r w:rsidRPr="002676C0">
        <w:t>Le règlement d’un salaire peut être r</w:t>
      </w:r>
      <w:r w:rsidR="00450188">
        <w:t>éalisé en espèces jusqu’à 1 500</w:t>
      </w:r>
      <w:r w:rsidRPr="002676C0">
        <w:t>€</w:t>
      </w:r>
      <w:r w:rsidR="00A679C6">
        <w:t xml:space="preserve"> par mois</w:t>
      </w:r>
      <w:r w:rsidRPr="002676C0">
        <w:t>.</w:t>
      </w:r>
    </w:p>
    <w:p w14:paraId="1665AA31" w14:textId="77777777" w:rsidR="002676C0" w:rsidRPr="002676C0" w:rsidRDefault="002676C0" w:rsidP="002676C0">
      <w:pPr>
        <w:pStyle w:val="Puce1"/>
        <w:jc w:val="both"/>
      </w:pPr>
      <w:r w:rsidRPr="002676C0">
        <w:lastRenderedPageBreak/>
        <w:t>Le règlement d’une dette fiscale peut être réalisé en espèces jusqu’à 300€ au guichet des centres des finances publiques.</w:t>
      </w:r>
    </w:p>
    <w:p w14:paraId="1665AA32" w14:textId="77777777" w:rsidR="002676C0" w:rsidRDefault="002676C0" w:rsidP="002676C0">
      <w:pPr>
        <w:rPr>
          <w:color w:val="1F497D"/>
        </w:rPr>
      </w:pPr>
    </w:p>
    <w:p w14:paraId="1665AA33" w14:textId="77777777" w:rsidR="002676C0" w:rsidRPr="002676C0" w:rsidRDefault="002676C0" w:rsidP="002676C0">
      <w:pPr>
        <w:jc w:val="both"/>
      </w:pPr>
      <w:r w:rsidRPr="002676C0">
        <w:t>Les moyens de paiement scripturaux regroupent :</w:t>
      </w:r>
    </w:p>
    <w:p w14:paraId="1665AA34" w14:textId="21A109A8" w:rsidR="002676C0" w:rsidRPr="002676C0" w:rsidRDefault="002676C0" w:rsidP="002676C0">
      <w:pPr>
        <w:pStyle w:val="Puce1"/>
        <w:jc w:val="both"/>
      </w:pPr>
      <w:r w:rsidRPr="002676C0">
        <w:t xml:space="preserve">Les moyens de paiement « traditionnels </w:t>
      </w:r>
      <w:r w:rsidR="00A679C6" w:rsidRPr="002676C0">
        <w:t>» :</w:t>
      </w:r>
      <w:r w:rsidRPr="002676C0">
        <w:t xml:space="preserve"> carte de paiement, virement, prélèvement, titre interbancaire de paiement, télé règlement, chèque, lettre de change et billet à ordre dématérialisé.</w:t>
      </w:r>
    </w:p>
    <w:p w14:paraId="1665AA35" w14:textId="2FB7ED1F" w:rsidR="00996ED5" w:rsidRDefault="002676C0" w:rsidP="002676C0">
      <w:pPr>
        <w:pStyle w:val="Puce1"/>
        <w:jc w:val="both"/>
      </w:pPr>
      <w:r w:rsidRPr="002676C0">
        <w:t xml:space="preserve">Les « nouveaux » moyens de paiement : le paiement sans contact au moyen d’une carte de paiement </w:t>
      </w:r>
      <w:r w:rsidR="00450188">
        <w:t xml:space="preserve">dans la limite de </w:t>
      </w:r>
      <w:r w:rsidR="00A679C6">
        <w:t>5</w:t>
      </w:r>
      <w:r w:rsidR="00450188">
        <w:t>0</w:t>
      </w:r>
      <w:r w:rsidRPr="002676C0">
        <w:t>€</w:t>
      </w:r>
      <w:r w:rsidR="00A679C6">
        <w:t>, ou d’un téléphone (sans limite de montant)</w:t>
      </w:r>
      <w:r w:rsidRPr="002676C0">
        <w:t xml:space="preserve"> et le portefeuille électronique permettant d’effectuer des dépôts et des retraits d’argent sur son compte électronique et l’utiliser sur internet pour réaliser des règlements sans avoir à saisir son identifiant ou son code secret. Ce moyen de paiement existe également sous forme d’application pour Smartphone : le commerçant tape le montant à encaisser dans l’application, puis scanne le code qui s’affiche sur l’écran du téléphone du client.</w:t>
      </w:r>
    </w:p>
    <w:p w14:paraId="1665AA36" w14:textId="77777777" w:rsidR="00996ED5" w:rsidRDefault="00996ED5" w:rsidP="001B16DD"/>
    <w:sectPr w:rsidR="00996ED5" w:rsidSect="00AF070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2980" w14:textId="77777777" w:rsidR="00E80744" w:rsidRDefault="00E80744" w:rsidP="001C7D7D">
      <w:pPr>
        <w:spacing w:after="0" w:line="240" w:lineRule="auto"/>
      </w:pPr>
      <w:r>
        <w:separator/>
      </w:r>
    </w:p>
  </w:endnote>
  <w:endnote w:type="continuationSeparator" w:id="0">
    <w:p w14:paraId="599D825B" w14:textId="77777777" w:rsidR="00E80744" w:rsidRDefault="00E80744" w:rsidP="001C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panose1 w:val="02000503000000020004"/>
    <w:charset w:val="00"/>
    <w:family w:val="modern"/>
    <w:notTrueType/>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Antique Olive">
    <w:altName w:val="Arial"/>
    <w:panose1 w:val="020B0603020204030204"/>
    <w:charset w:val="00"/>
    <w:family w:val="swiss"/>
    <w:pitch w:val="variable"/>
    <w:sig w:usb0="00000005"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3230"/>
      <w:docPartObj>
        <w:docPartGallery w:val="Page Numbers (Bottom of Page)"/>
        <w:docPartUnique/>
      </w:docPartObj>
    </w:sdtPr>
    <w:sdtEndPr/>
    <w:sdtContent>
      <w:p w14:paraId="1665AA47" w14:textId="77777777" w:rsidR="006F029B" w:rsidRDefault="006F029B">
        <w:pPr>
          <w:pStyle w:val="Pieddepage"/>
        </w:pPr>
        <w:r>
          <w:rPr>
            <w:noProof/>
          </w:rPr>
          <mc:AlternateContent>
            <mc:Choice Requires="wpg">
              <w:drawing>
                <wp:anchor distT="0" distB="0" distL="114300" distR="114300" simplePos="0" relativeHeight="251658240" behindDoc="0" locked="0" layoutInCell="1" allowOverlap="1" wp14:anchorId="1665AA48" wp14:editId="1665AA49">
                  <wp:simplePos x="0" y="0"/>
                  <wp:positionH relativeFrom="margin">
                    <wp:align>center</wp:align>
                  </wp:positionH>
                  <wp:positionV relativeFrom="page">
                    <wp:align>bottom</wp:align>
                  </wp:positionV>
                  <wp:extent cx="436880" cy="716915"/>
                  <wp:effectExtent l="0" t="0" r="20320" b="2603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665AA4A" w14:textId="77777777" w:rsidR="006F029B" w:rsidRDefault="006F029B">
                                <w:pPr>
                                  <w:pStyle w:val="Pieddepage"/>
                                  <w:jc w:val="center"/>
                                  <w:rPr>
                                    <w:sz w:val="16"/>
                                    <w:szCs w:val="16"/>
                                  </w:rPr>
                                </w:pPr>
                                <w:r>
                                  <w:rPr>
                                    <w:szCs w:val="21"/>
                                  </w:rPr>
                                  <w:fldChar w:fldCharType="begin"/>
                                </w:r>
                                <w:r>
                                  <w:instrText>PAGE    \* MERGEFORMAT</w:instrText>
                                </w:r>
                                <w:r>
                                  <w:rPr>
                                    <w:szCs w:val="21"/>
                                  </w:rPr>
                                  <w:fldChar w:fldCharType="separate"/>
                                </w:r>
                                <w:r w:rsidR="00FF06C9" w:rsidRPr="00FF06C9">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5AA48" id="Groupe 80" o:spid="_x0000_s1026" style="position:absolute;margin-left:0;margin-top:0;width:34.4pt;height:56.45pt;z-index:251658240;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Cs0aJ+8CAABYBwAA&#10;DgAAAAAAAAAAAAAAAAAuAgAAZHJzL2Uyb0RvYy54bWxQSwECLQAUAAYACAAAACEA0pdrB9sAAAAE&#10;AQAADwAAAAAAAAAAAAAAAABJBQAAZHJzL2Rvd25yZXYueG1sUEsFBgAAAAAEAAQA8wAAAFEGAAAA&#10;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1665AA4A" w14:textId="77777777" w:rsidR="006F029B" w:rsidRDefault="006F029B">
                          <w:pPr>
                            <w:pStyle w:val="Pieddepage"/>
                            <w:jc w:val="center"/>
                            <w:rPr>
                              <w:sz w:val="16"/>
                              <w:szCs w:val="16"/>
                            </w:rPr>
                          </w:pPr>
                          <w:r>
                            <w:rPr>
                              <w:szCs w:val="21"/>
                            </w:rPr>
                            <w:fldChar w:fldCharType="begin"/>
                          </w:r>
                          <w:r>
                            <w:instrText>PAGE    \* MERGEFORMAT</w:instrText>
                          </w:r>
                          <w:r>
                            <w:rPr>
                              <w:szCs w:val="21"/>
                            </w:rPr>
                            <w:fldChar w:fldCharType="separate"/>
                          </w:r>
                          <w:r w:rsidR="00FF06C9" w:rsidRPr="00FF06C9">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F148" w14:textId="77777777" w:rsidR="00E80744" w:rsidRDefault="00E80744" w:rsidP="001C7D7D">
      <w:pPr>
        <w:spacing w:after="0" w:line="240" w:lineRule="auto"/>
      </w:pPr>
      <w:r>
        <w:separator/>
      </w:r>
    </w:p>
  </w:footnote>
  <w:footnote w:type="continuationSeparator" w:id="0">
    <w:p w14:paraId="62B87A7D" w14:textId="77777777" w:rsidR="00E80744" w:rsidRDefault="00E80744" w:rsidP="001C7D7D">
      <w:pPr>
        <w:spacing w:after="0" w:line="240" w:lineRule="auto"/>
      </w:pPr>
      <w:r>
        <w:continuationSeparator/>
      </w:r>
    </w:p>
  </w:footnote>
  <w:footnote w:id="1">
    <w:p w14:paraId="001D6D5C" w14:textId="0CBA4CD8" w:rsidR="00254BBD" w:rsidRDefault="00254BBD" w:rsidP="00254BBD">
      <w:r>
        <w:rPr>
          <w:rStyle w:val="Appelnotedebasdep"/>
        </w:rPr>
        <w:footnoteRef/>
      </w:r>
      <w:r>
        <w:t xml:space="preserve"> </w:t>
      </w:r>
      <w:r w:rsidRPr="00254BBD">
        <w:t>Le double du bulletin de salaire est conservé pendant 5 ans par l'employeur.  L'employeur garantit la disponibilité du bulletin de paie sous forme électronique soit pendant une durée de 50 ans soit jusqu'à ce que le salarié ait atteint 75 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A9E"/>
    <w:multiLevelType w:val="multilevel"/>
    <w:tmpl w:val="F8C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7B5F"/>
    <w:multiLevelType w:val="hybridMultilevel"/>
    <w:tmpl w:val="37FE7414"/>
    <w:lvl w:ilvl="0" w:tplc="96560342">
      <w:start w:val="1"/>
      <w:numFmt w:val="bullet"/>
      <w:pStyle w:val="Puce1"/>
      <w:lvlText w:val="n"/>
      <w:lvlJc w:val="left"/>
      <w:pPr>
        <w:ind w:left="360" w:hanging="360"/>
      </w:pPr>
      <w:rPr>
        <w:rFonts w:ascii="Wingdings" w:hAnsi="Wingdings" w:hint="default"/>
        <w:color w:val="FF2B44" w:themeColor="text2"/>
        <w:sz w:val="14"/>
        <w:szCs w:val="2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B5F5D1A"/>
    <w:multiLevelType w:val="multilevel"/>
    <w:tmpl w:val="E0E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E522C"/>
    <w:multiLevelType w:val="multilevel"/>
    <w:tmpl w:val="6AB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E7784"/>
    <w:multiLevelType w:val="multilevel"/>
    <w:tmpl w:val="88C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E16AF"/>
    <w:multiLevelType w:val="multilevel"/>
    <w:tmpl w:val="C3E837EA"/>
    <w:styleLink w:val="Puces"/>
    <w:lvl w:ilvl="0">
      <w:start w:val="1"/>
      <w:numFmt w:val="bullet"/>
      <w:lvlText w:val=""/>
      <w:lvlJc w:val="left"/>
      <w:pPr>
        <w:tabs>
          <w:tab w:val="num" w:pos="567"/>
        </w:tabs>
        <w:ind w:left="567" w:hanging="567"/>
      </w:pPr>
      <w:rPr>
        <w:rFonts w:ascii="Wingdings" w:hAnsi="Wingdings" w:hint="default"/>
        <w:color w:val="8064A2" w:themeColor="accent4"/>
        <w:sz w:val="20"/>
      </w:rPr>
    </w:lvl>
    <w:lvl w:ilvl="1">
      <w:start w:val="1"/>
      <w:numFmt w:val="bullet"/>
      <w:lvlText w:val=""/>
      <w:lvlJc w:val="left"/>
      <w:pPr>
        <w:tabs>
          <w:tab w:val="num" w:pos="1134"/>
        </w:tabs>
        <w:ind w:left="1134" w:hanging="567"/>
      </w:pPr>
      <w:rPr>
        <w:rFonts w:ascii="Wingdings" w:hAnsi="Wingdings" w:hint="default"/>
        <w:color w:val="FFF9BF" w:themeColor="accent5"/>
        <w:sz w:val="20"/>
      </w:rPr>
    </w:lvl>
    <w:lvl w:ilvl="2">
      <w:start w:val="1"/>
      <w:numFmt w:val="bullet"/>
      <w:lvlText w:val=""/>
      <w:lvlJc w:val="left"/>
      <w:pPr>
        <w:tabs>
          <w:tab w:val="num" w:pos="1701"/>
        </w:tabs>
        <w:ind w:left="1701" w:hanging="567"/>
      </w:pPr>
      <w:rPr>
        <w:rFonts w:ascii="Wingdings" w:hAnsi="Wingdings" w:hint="default"/>
        <w:color w:val="635DA5" w:themeColor="accent2"/>
      </w:rPr>
    </w:lvl>
    <w:lvl w:ilvl="3">
      <w:start w:val="1"/>
      <w:numFmt w:val="bullet"/>
      <w:lvlText w:val=""/>
      <w:lvlJc w:val="left"/>
      <w:pPr>
        <w:tabs>
          <w:tab w:val="num" w:pos="2268"/>
        </w:tabs>
        <w:ind w:left="2268" w:hanging="567"/>
      </w:pPr>
      <w:rPr>
        <w:rFonts w:ascii="Wingdings" w:hAnsi="Wingdings" w:hint="default"/>
        <w:color w:val="3AB0AB" w:themeColor="accent3"/>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8883D94"/>
    <w:multiLevelType w:val="hybridMultilevel"/>
    <w:tmpl w:val="148E1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A74AA7"/>
    <w:multiLevelType w:val="hybridMultilevel"/>
    <w:tmpl w:val="B434A780"/>
    <w:lvl w:ilvl="0" w:tplc="615A3EFC">
      <w:numFmt w:val="bullet"/>
      <w:lvlText w:val=""/>
      <w:lvlJc w:val="left"/>
      <w:pPr>
        <w:ind w:left="927" w:hanging="360"/>
      </w:pPr>
      <w:rPr>
        <w:rFonts w:ascii="Wingdings" w:eastAsia="Times New Roman" w:hAnsi="Wingdings" w:cstheme="minorHAns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A020747"/>
    <w:multiLevelType w:val="hybridMultilevel"/>
    <w:tmpl w:val="2E281674"/>
    <w:lvl w:ilvl="0" w:tplc="1574488C">
      <w:numFmt w:val="bullet"/>
      <w:pStyle w:val="Recommandationssuite"/>
      <w:lvlText w:val="-"/>
      <w:lvlJc w:val="left"/>
      <w:pPr>
        <w:ind w:left="1211" w:hanging="360"/>
      </w:pPr>
      <w:rPr>
        <w:rFonts w:ascii="Bree Rg" w:eastAsia="Times New Roman" w:hAnsi="Bree Rg" w:cs="Times New Roman" w:hint="default"/>
      </w:rPr>
    </w:lvl>
    <w:lvl w:ilvl="1" w:tplc="84C85E62" w:tentative="1">
      <w:start w:val="1"/>
      <w:numFmt w:val="bullet"/>
      <w:lvlText w:val="o"/>
      <w:lvlJc w:val="left"/>
      <w:pPr>
        <w:ind w:left="1931" w:hanging="360"/>
      </w:pPr>
      <w:rPr>
        <w:rFonts w:ascii="Courier New" w:hAnsi="Courier New" w:cs="Courier New" w:hint="default"/>
      </w:rPr>
    </w:lvl>
    <w:lvl w:ilvl="2" w:tplc="3EA0F34A" w:tentative="1">
      <w:start w:val="1"/>
      <w:numFmt w:val="bullet"/>
      <w:lvlText w:val=""/>
      <w:lvlJc w:val="left"/>
      <w:pPr>
        <w:ind w:left="2651" w:hanging="360"/>
      </w:pPr>
      <w:rPr>
        <w:rFonts w:ascii="Wingdings" w:hAnsi="Wingdings" w:hint="default"/>
      </w:rPr>
    </w:lvl>
    <w:lvl w:ilvl="3" w:tplc="035AF810" w:tentative="1">
      <w:start w:val="1"/>
      <w:numFmt w:val="bullet"/>
      <w:lvlText w:val=""/>
      <w:lvlJc w:val="left"/>
      <w:pPr>
        <w:ind w:left="3371" w:hanging="360"/>
      </w:pPr>
      <w:rPr>
        <w:rFonts w:ascii="Symbol" w:hAnsi="Symbol" w:hint="default"/>
      </w:rPr>
    </w:lvl>
    <w:lvl w:ilvl="4" w:tplc="27B0CDA2" w:tentative="1">
      <w:start w:val="1"/>
      <w:numFmt w:val="bullet"/>
      <w:lvlText w:val="o"/>
      <w:lvlJc w:val="left"/>
      <w:pPr>
        <w:ind w:left="4091" w:hanging="360"/>
      </w:pPr>
      <w:rPr>
        <w:rFonts w:ascii="Courier New" w:hAnsi="Courier New" w:cs="Courier New" w:hint="default"/>
      </w:rPr>
    </w:lvl>
    <w:lvl w:ilvl="5" w:tplc="44361894" w:tentative="1">
      <w:start w:val="1"/>
      <w:numFmt w:val="bullet"/>
      <w:lvlText w:val=""/>
      <w:lvlJc w:val="left"/>
      <w:pPr>
        <w:ind w:left="4811" w:hanging="360"/>
      </w:pPr>
      <w:rPr>
        <w:rFonts w:ascii="Wingdings" w:hAnsi="Wingdings" w:hint="default"/>
      </w:rPr>
    </w:lvl>
    <w:lvl w:ilvl="6" w:tplc="2990D906" w:tentative="1">
      <w:start w:val="1"/>
      <w:numFmt w:val="bullet"/>
      <w:lvlText w:val=""/>
      <w:lvlJc w:val="left"/>
      <w:pPr>
        <w:ind w:left="5531" w:hanging="360"/>
      </w:pPr>
      <w:rPr>
        <w:rFonts w:ascii="Symbol" w:hAnsi="Symbol" w:hint="default"/>
      </w:rPr>
    </w:lvl>
    <w:lvl w:ilvl="7" w:tplc="481E3D88" w:tentative="1">
      <w:start w:val="1"/>
      <w:numFmt w:val="bullet"/>
      <w:lvlText w:val="o"/>
      <w:lvlJc w:val="left"/>
      <w:pPr>
        <w:ind w:left="6251" w:hanging="360"/>
      </w:pPr>
      <w:rPr>
        <w:rFonts w:ascii="Courier New" w:hAnsi="Courier New" w:cs="Courier New" w:hint="default"/>
      </w:rPr>
    </w:lvl>
    <w:lvl w:ilvl="8" w:tplc="03E4AD8A" w:tentative="1">
      <w:start w:val="1"/>
      <w:numFmt w:val="bullet"/>
      <w:lvlText w:val=""/>
      <w:lvlJc w:val="left"/>
      <w:pPr>
        <w:ind w:left="6971" w:hanging="360"/>
      </w:pPr>
      <w:rPr>
        <w:rFonts w:ascii="Wingdings" w:hAnsi="Wingdings" w:hint="default"/>
      </w:rPr>
    </w:lvl>
  </w:abstractNum>
  <w:abstractNum w:abstractNumId="9" w15:restartNumberingAfterBreak="0">
    <w:nsid w:val="21672C28"/>
    <w:multiLevelType w:val="multilevel"/>
    <w:tmpl w:val="50B6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248B0"/>
    <w:multiLevelType w:val="multilevel"/>
    <w:tmpl w:val="B40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554BA"/>
    <w:multiLevelType w:val="multilevel"/>
    <w:tmpl w:val="4818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023C1"/>
    <w:multiLevelType w:val="multilevel"/>
    <w:tmpl w:val="A7A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7C16B7"/>
    <w:multiLevelType w:val="multilevel"/>
    <w:tmpl w:val="261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676D3F"/>
    <w:multiLevelType w:val="multilevel"/>
    <w:tmpl w:val="BDCE1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4F3D77"/>
    <w:multiLevelType w:val="multilevel"/>
    <w:tmpl w:val="706C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B97445"/>
    <w:multiLevelType w:val="hybridMultilevel"/>
    <w:tmpl w:val="68642258"/>
    <w:lvl w:ilvl="0" w:tplc="15689428">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3F2F2A5F"/>
    <w:multiLevelType w:val="multilevel"/>
    <w:tmpl w:val="5C3E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597735"/>
    <w:multiLevelType w:val="hybridMultilevel"/>
    <w:tmpl w:val="D5722A96"/>
    <w:lvl w:ilvl="0" w:tplc="85C09C32">
      <w:numFmt w:val="bullet"/>
      <w:lvlText w:val=""/>
      <w:lvlJc w:val="left"/>
      <w:pPr>
        <w:ind w:left="927" w:hanging="360"/>
      </w:pPr>
      <w:rPr>
        <w:rFonts w:ascii="Wingdings" w:eastAsia="Times New Roman" w:hAnsi="Wingdings" w:cstheme="minorHAns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46783C45"/>
    <w:multiLevelType w:val="hybridMultilevel"/>
    <w:tmpl w:val="B0F2DD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DED33EA"/>
    <w:multiLevelType w:val="multilevel"/>
    <w:tmpl w:val="A3A0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812"/>
    <w:multiLevelType w:val="multilevel"/>
    <w:tmpl w:val="B72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E31BC"/>
    <w:multiLevelType w:val="hybridMultilevel"/>
    <w:tmpl w:val="5B58A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F03C9F"/>
    <w:multiLevelType w:val="hybridMultilevel"/>
    <w:tmpl w:val="1D80060C"/>
    <w:lvl w:ilvl="0" w:tplc="0B5AE97E">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86E18E6"/>
    <w:multiLevelType w:val="hybridMultilevel"/>
    <w:tmpl w:val="720A8C68"/>
    <w:lvl w:ilvl="0" w:tplc="F48EB4D6">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5" w15:restartNumberingAfterBreak="0">
    <w:nsid w:val="717028E7"/>
    <w:multiLevelType w:val="multilevel"/>
    <w:tmpl w:val="AA36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277513"/>
    <w:multiLevelType w:val="multilevel"/>
    <w:tmpl w:val="3442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C40548"/>
    <w:multiLevelType w:val="hybridMultilevel"/>
    <w:tmpl w:val="A044D1B8"/>
    <w:lvl w:ilvl="0" w:tplc="673869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783F4E"/>
    <w:multiLevelType w:val="hybridMultilevel"/>
    <w:tmpl w:val="F58C8A5E"/>
    <w:lvl w:ilvl="0" w:tplc="C1CE9B12">
      <w:start w:val="1"/>
      <w:numFmt w:val="bullet"/>
      <w:pStyle w:val="Puce3"/>
      <w:lvlText w:val=""/>
      <w:lvlJc w:val="left"/>
      <w:pPr>
        <w:ind w:left="1211" w:hanging="360"/>
      </w:pPr>
      <w:rPr>
        <w:rFonts w:ascii="Wingdings 2" w:hAnsi="Wingdings 2" w:hint="default"/>
        <w:color w:val="635DA5" w:themeColor="accent2"/>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9" w15:restartNumberingAfterBreak="0">
    <w:nsid w:val="7D7247AC"/>
    <w:multiLevelType w:val="hybridMultilevel"/>
    <w:tmpl w:val="57803EF6"/>
    <w:lvl w:ilvl="0" w:tplc="B3D2114C">
      <w:start w:val="1"/>
      <w:numFmt w:val="bullet"/>
      <w:pStyle w:val="Puce2"/>
      <w:lvlText w:val=""/>
      <w:lvlJc w:val="left"/>
      <w:pPr>
        <w:tabs>
          <w:tab w:val="num" w:pos="1134"/>
        </w:tabs>
        <w:ind w:left="1134" w:hanging="567"/>
      </w:pPr>
      <w:rPr>
        <w:rFonts w:ascii="Wingdings" w:hAnsi="Wingdings" w:hint="default"/>
        <w:color w:val="3AB0AB" w:themeColor="accent3"/>
        <w:sz w:val="16"/>
        <w:szCs w:val="20"/>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7"/>
      <w:numFmt w:val="bullet"/>
      <w:lvlText w:val="-"/>
      <w:lvlJc w:val="left"/>
      <w:pPr>
        <w:tabs>
          <w:tab w:val="num" w:pos="3033"/>
        </w:tabs>
        <w:ind w:left="3033" w:hanging="360"/>
      </w:pPr>
      <w:rPr>
        <w:rFonts w:ascii="Antique Olive" w:eastAsia="Times New Roman" w:hAnsi="Antique Olive" w:cs="Times New Roman"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16cid:durableId="146169618">
    <w:abstractNumId w:val="1"/>
  </w:num>
  <w:num w:numId="2" w16cid:durableId="2006011053">
    <w:abstractNumId w:val="29"/>
  </w:num>
  <w:num w:numId="3" w16cid:durableId="1410809580">
    <w:abstractNumId w:val="28"/>
  </w:num>
  <w:num w:numId="4" w16cid:durableId="1015689482">
    <w:abstractNumId w:val="24"/>
  </w:num>
  <w:num w:numId="5" w16cid:durableId="837497453">
    <w:abstractNumId w:val="5"/>
  </w:num>
  <w:num w:numId="6" w16cid:durableId="1543857463">
    <w:abstractNumId w:val="8"/>
  </w:num>
  <w:num w:numId="7" w16cid:durableId="74518234">
    <w:abstractNumId w:val="1"/>
  </w:num>
  <w:num w:numId="8" w16cid:durableId="315575807">
    <w:abstractNumId w:val="1"/>
  </w:num>
  <w:num w:numId="9" w16cid:durableId="1247108609">
    <w:abstractNumId w:val="1"/>
  </w:num>
  <w:num w:numId="10" w16cid:durableId="2041738661">
    <w:abstractNumId w:val="1"/>
  </w:num>
  <w:num w:numId="11" w16cid:durableId="2039505641">
    <w:abstractNumId w:val="27"/>
  </w:num>
  <w:num w:numId="12" w16cid:durableId="1304891849">
    <w:abstractNumId w:val="6"/>
  </w:num>
  <w:num w:numId="13" w16cid:durableId="1543329007">
    <w:abstractNumId w:val="1"/>
  </w:num>
  <w:num w:numId="14" w16cid:durableId="1565680180">
    <w:abstractNumId w:val="1"/>
  </w:num>
  <w:num w:numId="15" w16cid:durableId="1175992779">
    <w:abstractNumId w:val="1"/>
  </w:num>
  <w:num w:numId="16" w16cid:durableId="1571117075">
    <w:abstractNumId w:val="1"/>
  </w:num>
  <w:num w:numId="17" w16cid:durableId="80415544">
    <w:abstractNumId w:val="29"/>
  </w:num>
  <w:num w:numId="18" w16cid:durableId="1920164653">
    <w:abstractNumId w:val="29"/>
  </w:num>
  <w:num w:numId="19" w16cid:durableId="495655381">
    <w:abstractNumId w:val="29"/>
  </w:num>
  <w:num w:numId="20" w16cid:durableId="408233624">
    <w:abstractNumId w:val="16"/>
  </w:num>
  <w:num w:numId="21" w16cid:durableId="176046007">
    <w:abstractNumId w:val="1"/>
  </w:num>
  <w:num w:numId="22" w16cid:durableId="2102530724">
    <w:abstractNumId w:val="1"/>
  </w:num>
  <w:num w:numId="23" w16cid:durableId="1002123497">
    <w:abstractNumId w:val="23"/>
  </w:num>
  <w:num w:numId="24" w16cid:durableId="2008051715">
    <w:abstractNumId w:val="1"/>
  </w:num>
  <w:num w:numId="25" w16cid:durableId="882248798">
    <w:abstractNumId w:val="14"/>
  </w:num>
  <w:num w:numId="26" w16cid:durableId="501823931">
    <w:abstractNumId w:val="15"/>
  </w:num>
  <w:num w:numId="27" w16cid:durableId="1384019029">
    <w:abstractNumId w:val="2"/>
  </w:num>
  <w:num w:numId="28" w16cid:durableId="305554184">
    <w:abstractNumId w:val="9"/>
  </w:num>
  <w:num w:numId="29" w16cid:durableId="471749033">
    <w:abstractNumId w:val="26"/>
  </w:num>
  <w:num w:numId="30" w16cid:durableId="1311058528">
    <w:abstractNumId w:val="4"/>
  </w:num>
  <w:num w:numId="31" w16cid:durableId="1239705528">
    <w:abstractNumId w:val="21"/>
  </w:num>
  <w:num w:numId="32" w16cid:durableId="655304629">
    <w:abstractNumId w:val="17"/>
  </w:num>
  <w:num w:numId="33" w16cid:durableId="1290673886">
    <w:abstractNumId w:val="22"/>
  </w:num>
  <w:num w:numId="34" w16cid:durableId="1760835842">
    <w:abstractNumId w:val="19"/>
  </w:num>
  <w:num w:numId="35" w16cid:durableId="90201822">
    <w:abstractNumId w:val="13"/>
  </w:num>
  <w:num w:numId="36" w16cid:durableId="1034842197">
    <w:abstractNumId w:val="10"/>
  </w:num>
  <w:num w:numId="37" w16cid:durableId="947127762">
    <w:abstractNumId w:val="3"/>
  </w:num>
  <w:num w:numId="38" w16cid:durableId="1010251723">
    <w:abstractNumId w:val="0"/>
  </w:num>
  <w:num w:numId="39" w16cid:durableId="1271745205">
    <w:abstractNumId w:val="18"/>
  </w:num>
  <w:num w:numId="40" w16cid:durableId="1855260769">
    <w:abstractNumId w:val="7"/>
  </w:num>
  <w:num w:numId="41" w16cid:durableId="1497303075">
    <w:abstractNumId w:val="20"/>
  </w:num>
  <w:num w:numId="42" w16cid:durableId="1843232614">
    <w:abstractNumId w:val="25"/>
  </w:num>
  <w:num w:numId="43" w16cid:durableId="11153935">
    <w:abstractNumId w:val="12"/>
  </w:num>
  <w:num w:numId="44" w16cid:durableId="19797954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B221" w:allStyles="1" w:customStyles="0" w:latentStyles="0" w:stylesInUse="0" w:headingStyles="1" w:numberingStyles="0" w:tableStyles="0" w:directFormattingOnRuns="0" w:directFormattingOnParagraphs="1" w:directFormattingOnNumbering="0" w:directFormattingOnTables="0" w:clearFormatting="1" w:top3HeadingStyles="1"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51A788-3EC8-4BB4-850E-7B8F6441DB69}"/>
    <w:docVar w:name="dgnword-eventsink" w:val="135753624"/>
  </w:docVars>
  <w:rsids>
    <w:rsidRoot w:val="00DA41F8"/>
    <w:rsid w:val="000004E1"/>
    <w:rsid w:val="00011B99"/>
    <w:rsid w:val="00015046"/>
    <w:rsid w:val="00020660"/>
    <w:rsid w:val="000217AA"/>
    <w:rsid w:val="00052C94"/>
    <w:rsid w:val="00057ACE"/>
    <w:rsid w:val="000644AA"/>
    <w:rsid w:val="000652DF"/>
    <w:rsid w:val="000677C4"/>
    <w:rsid w:val="0007296E"/>
    <w:rsid w:val="00073A06"/>
    <w:rsid w:val="0007556F"/>
    <w:rsid w:val="000813DD"/>
    <w:rsid w:val="00094771"/>
    <w:rsid w:val="00097E1B"/>
    <w:rsid w:val="000A791F"/>
    <w:rsid w:val="000B00B7"/>
    <w:rsid w:val="000B334B"/>
    <w:rsid w:val="000B7FCD"/>
    <w:rsid w:val="000C65F4"/>
    <w:rsid w:val="000C75C3"/>
    <w:rsid w:val="000D2C42"/>
    <w:rsid w:val="000D34E6"/>
    <w:rsid w:val="000D404F"/>
    <w:rsid w:val="000E45CB"/>
    <w:rsid w:val="000F12B1"/>
    <w:rsid w:val="00103EC1"/>
    <w:rsid w:val="001119D0"/>
    <w:rsid w:val="00112ACB"/>
    <w:rsid w:val="00114CCB"/>
    <w:rsid w:val="00115671"/>
    <w:rsid w:val="00117B40"/>
    <w:rsid w:val="00121309"/>
    <w:rsid w:val="001236B1"/>
    <w:rsid w:val="00125BB9"/>
    <w:rsid w:val="0012747E"/>
    <w:rsid w:val="001338FE"/>
    <w:rsid w:val="00134122"/>
    <w:rsid w:val="00137114"/>
    <w:rsid w:val="001417E4"/>
    <w:rsid w:val="00142A8F"/>
    <w:rsid w:val="001618BC"/>
    <w:rsid w:val="00162E26"/>
    <w:rsid w:val="00163B3E"/>
    <w:rsid w:val="00163B8B"/>
    <w:rsid w:val="001670C4"/>
    <w:rsid w:val="0017015C"/>
    <w:rsid w:val="001718D3"/>
    <w:rsid w:val="00176FF8"/>
    <w:rsid w:val="00191A0E"/>
    <w:rsid w:val="00192093"/>
    <w:rsid w:val="001A21F4"/>
    <w:rsid w:val="001A5702"/>
    <w:rsid w:val="001B09D9"/>
    <w:rsid w:val="001B1513"/>
    <w:rsid w:val="001B16DD"/>
    <w:rsid w:val="001B1C08"/>
    <w:rsid w:val="001B7050"/>
    <w:rsid w:val="001C7D7D"/>
    <w:rsid w:val="001D1E34"/>
    <w:rsid w:val="001D376F"/>
    <w:rsid w:val="001D3CC5"/>
    <w:rsid w:val="001E0A4C"/>
    <w:rsid w:val="001E2512"/>
    <w:rsid w:val="001F68FD"/>
    <w:rsid w:val="00211391"/>
    <w:rsid w:val="00211981"/>
    <w:rsid w:val="0021411E"/>
    <w:rsid w:val="00220F40"/>
    <w:rsid w:val="00230B61"/>
    <w:rsid w:val="00231D3A"/>
    <w:rsid w:val="002327B4"/>
    <w:rsid w:val="00232892"/>
    <w:rsid w:val="002404DE"/>
    <w:rsid w:val="00245DF9"/>
    <w:rsid w:val="0024697B"/>
    <w:rsid w:val="00252385"/>
    <w:rsid w:val="002528E4"/>
    <w:rsid w:val="00254BBD"/>
    <w:rsid w:val="0026198B"/>
    <w:rsid w:val="002631F8"/>
    <w:rsid w:val="002676C0"/>
    <w:rsid w:val="002861CF"/>
    <w:rsid w:val="002A2491"/>
    <w:rsid w:val="002A643E"/>
    <w:rsid w:val="002B3426"/>
    <w:rsid w:val="002B447D"/>
    <w:rsid w:val="002C180F"/>
    <w:rsid w:val="002C602C"/>
    <w:rsid w:val="002C744D"/>
    <w:rsid w:val="002D4CA9"/>
    <w:rsid w:val="002D768C"/>
    <w:rsid w:val="002E1BE9"/>
    <w:rsid w:val="002E2829"/>
    <w:rsid w:val="00303AE4"/>
    <w:rsid w:val="00304BB4"/>
    <w:rsid w:val="00306912"/>
    <w:rsid w:val="00306A6D"/>
    <w:rsid w:val="00311209"/>
    <w:rsid w:val="00327BBE"/>
    <w:rsid w:val="0033639C"/>
    <w:rsid w:val="00342984"/>
    <w:rsid w:val="00351222"/>
    <w:rsid w:val="00362575"/>
    <w:rsid w:val="0036541E"/>
    <w:rsid w:val="00371A14"/>
    <w:rsid w:val="0037459B"/>
    <w:rsid w:val="003753BE"/>
    <w:rsid w:val="00380CB6"/>
    <w:rsid w:val="003A3093"/>
    <w:rsid w:val="003A323C"/>
    <w:rsid w:val="003A3D95"/>
    <w:rsid w:val="003B0058"/>
    <w:rsid w:val="003C3066"/>
    <w:rsid w:val="003C3A77"/>
    <w:rsid w:val="003C3D6B"/>
    <w:rsid w:val="003C40D9"/>
    <w:rsid w:val="003C554D"/>
    <w:rsid w:val="003C7AB1"/>
    <w:rsid w:val="003E37E1"/>
    <w:rsid w:val="003F4EB0"/>
    <w:rsid w:val="00406A9C"/>
    <w:rsid w:val="00411DEC"/>
    <w:rsid w:val="00413A93"/>
    <w:rsid w:val="00417D3F"/>
    <w:rsid w:val="00423DDC"/>
    <w:rsid w:val="00427657"/>
    <w:rsid w:val="0042771A"/>
    <w:rsid w:val="004310A5"/>
    <w:rsid w:val="00431E82"/>
    <w:rsid w:val="0043436E"/>
    <w:rsid w:val="00435841"/>
    <w:rsid w:val="00442D56"/>
    <w:rsid w:val="004440AC"/>
    <w:rsid w:val="00450188"/>
    <w:rsid w:val="00450A4A"/>
    <w:rsid w:val="0045476C"/>
    <w:rsid w:val="00464AA0"/>
    <w:rsid w:val="00466BC4"/>
    <w:rsid w:val="00485C2E"/>
    <w:rsid w:val="004B44B2"/>
    <w:rsid w:val="004B565E"/>
    <w:rsid w:val="004B68E5"/>
    <w:rsid w:val="004C0689"/>
    <w:rsid w:val="004C632A"/>
    <w:rsid w:val="004D5433"/>
    <w:rsid w:val="004E131A"/>
    <w:rsid w:val="004F0D75"/>
    <w:rsid w:val="004F33A7"/>
    <w:rsid w:val="004F3C3B"/>
    <w:rsid w:val="004F76BE"/>
    <w:rsid w:val="00503EE5"/>
    <w:rsid w:val="00504504"/>
    <w:rsid w:val="005045C9"/>
    <w:rsid w:val="005051F3"/>
    <w:rsid w:val="0051128B"/>
    <w:rsid w:val="00512C2F"/>
    <w:rsid w:val="00517CAD"/>
    <w:rsid w:val="00534CEF"/>
    <w:rsid w:val="0053623F"/>
    <w:rsid w:val="005426A4"/>
    <w:rsid w:val="00543C22"/>
    <w:rsid w:val="00546C1D"/>
    <w:rsid w:val="00551ED7"/>
    <w:rsid w:val="0056309F"/>
    <w:rsid w:val="005642F8"/>
    <w:rsid w:val="00575EB1"/>
    <w:rsid w:val="00575EF2"/>
    <w:rsid w:val="00580880"/>
    <w:rsid w:val="00581C3A"/>
    <w:rsid w:val="00591F5E"/>
    <w:rsid w:val="005A750A"/>
    <w:rsid w:val="005B01BB"/>
    <w:rsid w:val="005C0DA8"/>
    <w:rsid w:val="005C2AED"/>
    <w:rsid w:val="005C4A9F"/>
    <w:rsid w:val="005C6EAB"/>
    <w:rsid w:val="005D3C3C"/>
    <w:rsid w:val="005D46C4"/>
    <w:rsid w:val="005E1810"/>
    <w:rsid w:val="005E1A79"/>
    <w:rsid w:val="005E4EFE"/>
    <w:rsid w:val="005E65E4"/>
    <w:rsid w:val="005F0955"/>
    <w:rsid w:val="005F2176"/>
    <w:rsid w:val="006000EB"/>
    <w:rsid w:val="00605FDF"/>
    <w:rsid w:val="00606345"/>
    <w:rsid w:val="00607694"/>
    <w:rsid w:val="0061385B"/>
    <w:rsid w:val="006324D6"/>
    <w:rsid w:val="00637AB8"/>
    <w:rsid w:val="00644FE3"/>
    <w:rsid w:val="00645128"/>
    <w:rsid w:val="00651058"/>
    <w:rsid w:val="00653A9C"/>
    <w:rsid w:val="0067007B"/>
    <w:rsid w:val="006708C4"/>
    <w:rsid w:val="00680358"/>
    <w:rsid w:val="00680934"/>
    <w:rsid w:val="00681A48"/>
    <w:rsid w:val="0068366E"/>
    <w:rsid w:val="0069242E"/>
    <w:rsid w:val="006969B7"/>
    <w:rsid w:val="00697594"/>
    <w:rsid w:val="006B7057"/>
    <w:rsid w:val="006C6853"/>
    <w:rsid w:val="006D6EE6"/>
    <w:rsid w:val="006E0C82"/>
    <w:rsid w:val="006E4072"/>
    <w:rsid w:val="006F00A0"/>
    <w:rsid w:val="006F029B"/>
    <w:rsid w:val="006F56AC"/>
    <w:rsid w:val="00705C53"/>
    <w:rsid w:val="007067F3"/>
    <w:rsid w:val="00725BEC"/>
    <w:rsid w:val="00726449"/>
    <w:rsid w:val="00732FC1"/>
    <w:rsid w:val="00733CD2"/>
    <w:rsid w:val="00745048"/>
    <w:rsid w:val="00751878"/>
    <w:rsid w:val="00752D88"/>
    <w:rsid w:val="00764A1C"/>
    <w:rsid w:val="0077406E"/>
    <w:rsid w:val="00774947"/>
    <w:rsid w:val="00775058"/>
    <w:rsid w:val="00775628"/>
    <w:rsid w:val="00775D2B"/>
    <w:rsid w:val="00791B5E"/>
    <w:rsid w:val="00791C0D"/>
    <w:rsid w:val="00796698"/>
    <w:rsid w:val="007A0CFA"/>
    <w:rsid w:val="007A35B7"/>
    <w:rsid w:val="007B4490"/>
    <w:rsid w:val="007B5AC4"/>
    <w:rsid w:val="007C0CC1"/>
    <w:rsid w:val="007C4000"/>
    <w:rsid w:val="007C5364"/>
    <w:rsid w:val="007C5405"/>
    <w:rsid w:val="007D1A35"/>
    <w:rsid w:val="007D2F61"/>
    <w:rsid w:val="007E2127"/>
    <w:rsid w:val="007E5869"/>
    <w:rsid w:val="00801147"/>
    <w:rsid w:val="00806DE3"/>
    <w:rsid w:val="00810CE4"/>
    <w:rsid w:val="00817345"/>
    <w:rsid w:val="0082046E"/>
    <w:rsid w:val="00820572"/>
    <w:rsid w:val="00821DAF"/>
    <w:rsid w:val="00822B2B"/>
    <w:rsid w:val="00830C6A"/>
    <w:rsid w:val="008502AA"/>
    <w:rsid w:val="008533DB"/>
    <w:rsid w:val="0085492D"/>
    <w:rsid w:val="008665DD"/>
    <w:rsid w:val="00880835"/>
    <w:rsid w:val="008812DA"/>
    <w:rsid w:val="00881F3A"/>
    <w:rsid w:val="008845FC"/>
    <w:rsid w:val="008931B3"/>
    <w:rsid w:val="0089719C"/>
    <w:rsid w:val="008A0E3D"/>
    <w:rsid w:val="008B3781"/>
    <w:rsid w:val="008B7DA2"/>
    <w:rsid w:val="008C14E1"/>
    <w:rsid w:val="008C774B"/>
    <w:rsid w:val="008D29D4"/>
    <w:rsid w:val="008D33FF"/>
    <w:rsid w:val="008F57CD"/>
    <w:rsid w:val="00902EF2"/>
    <w:rsid w:val="00904A91"/>
    <w:rsid w:val="00911B64"/>
    <w:rsid w:val="009144AF"/>
    <w:rsid w:val="009268EE"/>
    <w:rsid w:val="00937BAE"/>
    <w:rsid w:val="009400B9"/>
    <w:rsid w:val="00947178"/>
    <w:rsid w:val="009554A0"/>
    <w:rsid w:val="00957068"/>
    <w:rsid w:val="00965988"/>
    <w:rsid w:val="00973750"/>
    <w:rsid w:val="00984FD3"/>
    <w:rsid w:val="00986841"/>
    <w:rsid w:val="00987BD6"/>
    <w:rsid w:val="00996ED5"/>
    <w:rsid w:val="00997FF5"/>
    <w:rsid w:val="009A0725"/>
    <w:rsid w:val="009A0D4A"/>
    <w:rsid w:val="009A12E9"/>
    <w:rsid w:val="009A2BF9"/>
    <w:rsid w:val="009A4839"/>
    <w:rsid w:val="009A5A2B"/>
    <w:rsid w:val="009B20BF"/>
    <w:rsid w:val="009C78F5"/>
    <w:rsid w:val="009D3C77"/>
    <w:rsid w:val="009D7670"/>
    <w:rsid w:val="009E6A11"/>
    <w:rsid w:val="009F4679"/>
    <w:rsid w:val="009F78BB"/>
    <w:rsid w:val="00A00D1F"/>
    <w:rsid w:val="00A14A63"/>
    <w:rsid w:val="00A1734E"/>
    <w:rsid w:val="00A32D59"/>
    <w:rsid w:val="00A34FAB"/>
    <w:rsid w:val="00A35FDB"/>
    <w:rsid w:val="00A426AD"/>
    <w:rsid w:val="00A43AA2"/>
    <w:rsid w:val="00A449DF"/>
    <w:rsid w:val="00A5593A"/>
    <w:rsid w:val="00A56808"/>
    <w:rsid w:val="00A572F2"/>
    <w:rsid w:val="00A61725"/>
    <w:rsid w:val="00A65A0B"/>
    <w:rsid w:val="00A679C6"/>
    <w:rsid w:val="00A70781"/>
    <w:rsid w:val="00A710E8"/>
    <w:rsid w:val="00A75A54"/>
    <w:rsid w:val="00A9104C"/>
    <w:rsid w:val="00A95771"/>
    <w:rsid w:val="00AA4818"/>
    <w:rsid w:val="00AB1F62"/>
    <w:rsid w:val="00AB4C24"/>
    <w:rsid w:val="00AC37D5"/>
    <w:rsid w:val="00AD169C"/>
    <w:rsid w:val="00AE52DE"/>
    <w:rsid w:val="00AF0701"/>
    <w:rsid w:val="00AF27AB"/>
    <w:rsid w:val="00AF290B"/>
    <w:rsid w:val="00B0536A"/>
    <w:rsid w:val="00B06B81"/>
    <w:rsid w:val="00B104CE"/>
    <w:rsid w:val="00B125F3"/>
    <w:rsid w:val="00B12658"/>
    <w:rsid w:val="00B1343C"/>
    <w:rsid w:val="00B16802"/>
    <w:rsid w:val="00B21BF7"/>
    <w:rsid w:val="00B24E45"/>
    <w:rsid w:val="00B26549"/>
    <w:rsid w:val="00B27C09"/>
    <w:rsid w:val="00B3408B"/>
    <w:rsid w:val="00B42249"/>
    <w:rsid w:val="00B435A1"/>
    <w:rsid w:val="00B44B7B"/>
    <w:rsid w:val="00B525F3"/>
    <w:rsid w:val="00B52F1E"/>
    <w:rsid w:val="00B54C06"/>
    <w:rsid w:val="00B642A0"/>
    <w:rsid w:val="00B71532"/>
    <w:rsid w:val="00B738E1"/>
    <w:rsid w:val="00B760E2"/>
    <w:rsid w:val="00B85C5A"/>
    <w:rsid w:val="00B978C0"/>
    <w:rsid w:val="00BA2BB3"/>
    <w:rsid w:val="00BB006E"/>
    <w:rsid w:val="00BB70D0"/>
    <w:rsid w:val="00BE5E16"/>
    <w:rsid w:val="00BF36E4"/>
    <w:rsid w:val="00BF3E11"/>
    <w:rsid w:val="00BF4983"/>
    <w:rsid w:val="00C039A1"/>
    <w:rsid w:val="00C1345B"/>
    <w:rsid w:val="00C2442A"/>
    <w:rsid w:val="00C24782"/>
    <w:rsid w:val="00C32863"/>
    <w:rsid w:val="00C6122D"/>
    <w:rsid w:val="00C66F9A"/>
    <w:rsid w:val="00C73DBF"/>
    <w:rsid w:val="00CA331D"/>
    <w:rsid w:val="00CA6B40"/>
    <w:rsid w:val="00CA71B8"/>
    <w:rsid w:val="00CB2F67"/>
    <w:rsid w:val="00CB4D87"/>
    <w:rsid w:val="00CB6513"/>
    <w:rsid w:val="00CC194C"/>
    <w:rsid w:val="00CC2338"/>
    <w:rsid w:val="00CC498D"/>
    <w:rsid w:val="00CD5222"/>
    <w:rsid w:val="00CE2C2C"/>
    <w:rsid w:val="00CE4C34"/>
    <w:rsid w:val="00CE6B51"/>
    <w:rsid w:val="00CE76BA"/>
    <w:rsid w:val="00CF79DB"/>
    <w:rsid w:val="00D10230"/>
    <w:rsid w:val="00D1216B"/>
    <w:rsid w:val="00D14ADB"/>
    <w:rsid w:val="00D20AFD"/>
    <w:rsid w:val="00D24449"/>
    <w:rsid w:val="00D31F9A"/>
    <w:rsid w:val="00D35327"/>
    <w:rsid w:val="00D379DA"/>
    <w:rsid w:val="00D451C2"/>
    <w:rsid w:val="00D4623A"/>
    <w:rsid w:val="00D46298"/>
    <w:rsid w:val="00D52DA9"/>
    <w:rsid w:val="00D53DC4"/>
    <w:rsid w:val="00D82C21"/>
    <w:rsid w:val="00D83383"/>
    <w:rsid w:val="00D914BF"/>
    <w:rsid w:val="00D91A42"/>
    <w:rsid w:val="00D92263"/>
    <w:rsid w:val="00D93038"/>
    <w:rsid w:val="00D94AD4"/>
    <w:rsid w:val="00D9767B"/>
    <w:rsid w:val="00DA41F8"/>
    <w:rsid w:val="00DB0AD4"/>
    <w:rsid w:val="00DB2A10"/>
    <w:rsid w:val="00DB6C06"/>
    <w:rsid w:val="00DB6C5C"/>
    <w:rsid w:val="00DC4EBD"/>
    <w:rsid w:val="00DC6696"/>
    <w:rsid w:val="00DD493E"/>
    <w:rsid w:val="00DD4978"/>
    <w:rsid w:val="00DD7DE2"/>
    <w:rsid w:val="00DE0260"/>
    <w:rsid w:val="00DE412E"/>
    <w:rsid w:val="00DE6F80"/>
    <w:rsid w:val="00DF37B0"/>
    <w:rsid w:val="00E00276"/>
    <w:rsid w:val="00E23EAF"/>
    <w:rsid w:val="00E2697A"/>
    <w:rsid w:val="00E4133A"/>
    <w:rsid w:val="00E43347"/>
    <w:rsid w:val="00E475A0"/>
    <w:rsid w:val="00E53228"/>
    <w:rsid w:val="00E579D6"/>
    <w:rsid w:val="00E640E5"/>
    <w:rsid w:val="00E669A4"/>
    <w:rsid w:val="00E70BFA"/>
    <w:rsid w:val="00E80744"/>
    <w:rsid w:val="00E87F41"/>
    <w:rsid w:val="00EA1CA7"/>
    <w:rsid w:val="00EA7BCC"/>
    <w:rsid w:val="00EB1689"/>
    <w:rsid w:val="00EC0C8F"/>
    <w:rsid w:val="00ED19FC"/>
    <w:rsid w:val="00ED2D79"/>
    <w:rsid w:val="00ED2DA8"/>
    <w:rsid w:val="00EE2B7B"/>
    <w:rsid w:val="00EE3008"/>
    <w:rsid w:val="00EE59B8"/>
    <w:rsid w:val="00F04CB0"/>
    <w:rsid w:val="00F21749"/>
    <w:rsid w:val="00F2205D"/>
    <w:rsid w:val="00F2331A"/>
    <w:rsid w:val="00F45E12"/>
    <w:rsid w:val="00F47728"/>
    <w:rsid w:val="00F66FA8"/>
    <w:rsid w:val="00F73717"/>
    <w:rsid w:val="00F80AEB"/>
    <w:rsid w:val="00F8119D"/>
    <w:rsid w:val="00F825FB"/>
    <w:rsid w:val="00F8347C"/>
    <w:rsid w:val="00F865B5"/>
    <w:rsid w:val="00F8683C"/>
    <w:rsid w:val="00F914FE"/>
    <w:rsid w:val="00FA1421"/>
    <w:rsid w:val="00FA1B97"/>
    <w:rsid w:val="00FA4D4D"/>
    <w:rsid w:val="00FA58B9"/>
    <w:rsid w:val="00FB0356"/>
    <w:rsid w:val="00FC1A85"/>
    <w:rsid w:val="00FE0CA5"/>
    <w:rsid w:val="00FE58EC"/>
    <w:rsid w:val="00FE60EA"/>
    <w:rsid w:val="00FF0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A78E"/>
  <w15:docId w15:val="{15C2345C-97BF-4440-9EA3-32F95B52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93"/>
    <w:pPr>
      <w:spacing w:after="60" w:line="24" w:lineRule="atLeast"/>
    </w:pPr>
    <w:rPr>
      <w:rFonts w:asciiTheme="minorHAnsi" w:hAnsiTheme="minorHAnsi" w:cstheme="minorHAnsi"/>
      <w:sz w:val="22"/>
    </w:rPr>
  </w:style>
  <w:style w:type="paragraph" w:styleId="Titre1">
    <w:name w:val="heading 1"/>
    <w:basedOn w:val="Normal"/>
    <w:next w:val="Normal"/>
    <w:link w:val="Titre1Car"/>
    <w:qFormat/>
    <w:rsid w:val="00FE0CA5"/>
    <w:pPr>
      <w:keepNext/>
      <w:pBdr>
        <w:bottom w:val="single" w:sz="12" w:space="1" w:color="CFCFCF" w:themeColor="background2"/>
      </w:pBdr>
      <w:tabs>
        <w:tab w:val="left" w:pos="567"/>
      </w:tabs>
      <w:spacing w:before="240" w:after="240" w:line="288" w:lineRule="auto"/>
      <w:outlineLvl w:val="0"/>
    </w:pPr>
    <w:rPr>
      <w:rFonts w:cs="Arial"/>
      <w:b/>
      <w:bCs/>
      <w:color w:val="CFCFCF" w:themeColor="background2"/>
      <w:kern w:val="32"/>
      <w:sz w:val="48"/>
      <w:szCs w:val="32"/>
    </w:rPr>
  </w:style>
  <w:style w:type="paragraph" w:styleId="Titre2">
    <w:name w:val="heading 2"/>
    <w:basedOn w:val="Normal"/>
    <w:next w:val="Normal"/>
    <w:link w:val="Titre2Car"/>
    <w:qFormat/>
    <w:rsid w:val="002E2829"/>
    <w:pPr>
      <w:keepNext/>
      <w:shd w:val="clear" w:color="auto" w:fill="FF2B44" w:themeFill="text2"/>
      <w:spacing w:before="240" w:after="120"/>
      <w:outlineLvl w:val="1"/>
    </w:pPr>
    <w:rPr>
      <w:rFonts w:cs="Arial"/>
      <w:b/>
      <w:bCs/>
      <w:color w:val="FFFFFF"/>
      <w:sz w:val="24"/>
      <w:szCs w:val="28"/>
    </w:rPr>
  </w:style>
  <w:style w:type="paragraph" w:styleId="Titre3">
    <w:name w:val="heading 3"/>
    <w:basedOn w:val="Normal"/>
    <w:next w:val="Normal"/>
    <w:link w:val="Titre3Car"/>
    <w:qFormat/>
    <w:rsid w:val="002E2829"/>
    <w:pPr>
      <w:keepNext/>
      <w:pBdr>
        <w:bottom w:val="single" w:sz="4" w:space="1" w:color="F44455" w:themeColor="accent1"/>
      </w:pBdr>
      <w:spacing w:before="240"/>
      <w:outlineLvl w:val="2"/>
    </w:pPr>
    <w:rPr>
      <w:rFonts w:cs="Arial"/>
      <w:b/>
      <w:bCs/>
      <w:color w:val="F44455" w:themeColor="accent1"/>
    </w:rPr>
  </w:style>
  <w:style w:type="paragraph" w:styleId="Titre4">
    <w:name w:val="heading 4"/>
    <w:basedOn w:val="Normal"/>
    <w:next w:val="Normal"/>
    <w:link w:val="Titre4Car"/>
    <w:qFormat/>
    <w:rsid w:val="00464AA0"/>
    <w:pPr>
      <w:keepNext/>
      <w:pBdr>
        <w:bottom w:val="single" w:sz="4" w:space="1" w:color="635DA5" w:themeColor="accent2"/>
      </w:pBdr>
      <w:spacing w:before="240"/>
      <w:ind w:right="3402"/>
      <w:outlineLvl w:val="3"/>
    </w:pPr>
    <w:rPr>
      <w:b/>
      <w:bCs/>
      <w:color w:val="635DA5" w:themeColor="accent2"/>
      <w:szCs w:val="16"/>
    </w:rPr>
  </w:style>
  <w:style w:type="paragraph" w:styleId="Titre5">
    <w:name w:val="heading 5"/>
    <w:basedOn w:val="Normal"/>
    <w:next w:val="Normal"/>
    <w:link w:val="Titre5Car"/>
    <w:qFormat/>
    <w:rsid w:val="008502AA"/>
    <w:pPr>
      <w:tabs>
        <w:tab w:val="left" w:pos="567"/>
      </w:tabs>
      <w:spacing w:before="240" w:after="0" w:line="288" w:lineRule="auto"/>
      <w:jc w:val="both"/>
      <w:outlineLvl w:val="4"/>
    </w:pPr>
    <w:rPr>
      <w:bCs/>
      <w:i/>
      <w:iCs/>
      <w:color w:val="0070C0"/>
      <w:szCs w:val="16"/>
      <w:u w:val="single"/>
    </w:rPr>
  </w:style>
  <w:style w:type="paragraph" w:styleId="Titre6">
    <w:name w:val="heading 6"/>
    <w:basedOn w:val="Normal"/>
    <w:next w:val="Normal"/>
    <w:link w:val="Titre6Car"/>
    <w:unhideWhenUsed/>
    <w:qFormat/>
    <w:rsid w:val="005F2176"/>
    <w:pPr>
      <w:keepNext/>
      <w:keepLines/>
      <w:spacing w:before="200" w:after="0"/>
      <w:outlineLvl w:val="5"/>
    </w:pPr>
    <w:rPr>
      <w:rFonts w:eastAsiaTheme="majorEastAsia" w:cstheme="majorBidi"/>
      <w:i/>
      <w:iCs/>
      <w:color w:val="9DCD33"/>
      <w:sz w:val="20"/>
    </w:rPr>
  </w:style>
  <w:style w:type="paragraph" w:styleId="Titre7">
    <w:name w:val="heading 7"/>
    <w:basedOn w:val="Normal"/>
    <w:next w:val="Normal"/>
    <w:link w:val="Titre7Car"/>
    <w:unhideWhenUsed/>
    <w:qFormat/>
    <w:rsid w:val="002C602C"/>
    <w:pPr>
      <w:keepNext/>
      <w:keepLines/>
      <w:spacing w:before="200" w:after="0"/>
      <w:outlineLvl w:val="6"/>
    </w:pPr>
    <w:rPr>
      <w:rFonts w:eastAsiaTheme="majorEastAsia"/>
      <w:i/>
      <w:iCs/>
      <w:color w:val="02B3D9"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CFCFCF" w:themeColor="background2"/>
      <w:kern w:val="32"/>
      <w:sz w:val="48"/>
      <w:szCs w:val="32"/>
    </w:rPr>
  </w:style>
  <w:style w:type="character" w:customStyle="1" w:styleId="Titre2Car">
    <w:name w:val="Titre 2 Car"/>
    <w:basedOn w:val="Policepardfaut"/>
    <w:link w:val="Titre2"/>
    <w:rsid w:val="002E2829"/>
    <w:rPr>
      <w:rFonts w:asciiTheme="minorHAnsi" w:hAnsiTheme="minorHAnsi" w:cs="Arial"/>
      <w:b/>
      <w:bCs/>
      <w:color w:val="FFFFFF"/>
      <w:sz w:val="24"/>
      <w:szCs w:val="28"/>
      <w:shd w:val="clear" w:color="auto" w:fill="FF2B44" w:themeFill="text2"/>
    </w:rPr>
  </w:style>
  <w:style w:type="character" w:customStyle="1" w:styleId="Titre3Car">
    <w:name w:val="Titre 3 Car"/>
    <w:basedOn w:val="Policepardfaut"/>
    <w:link w:val="Titre3"/>
    <w:rsid w:val="002E2829"/>
    <w:rPr>
      <w:rFonts w:asciiTheme="minorHAnsi" w:hAnsiTheme="minorHAnsi" w:cs="Arial"/>
      <w:b/>
      <w:bCs/>
      <w:color w:val="F44455" w:themeColor="accent1"/>
      <w:sz w:val="22"/>
    </w:rPr>
  </w:style>
  <w:style w:type="character" w:customStyle="1" w:styleId="Titre4Car">
    <w:name w:val="Titre 4 Car"/>
    <w:basedOn w:val="Policepardfaut"/>
    <w:link w:val="Titre4"/>
    <w:rsid w:val="00464AA0"/>
    <w:rPr>
      <w:rFonts w:asciiTheme="minorHAnsi" w:hAnsiTheme="minorHAnsi" w:cstheme="minorHAnsi"/>
      <w:b/>
      <w:bCs/>
      <w:color w:val="635DA5" w:themeColor="accent2"/>
      <w:sz w:val="22"/>
      <w:szCs w:val="16"/>
    </w:rPr>
  </w:style>
  <w:style w:type="character" w:customStyle="1" w:styleId="Titre5Car">
    <w:name w:val="Titre 5 Car"/>
    <w:basedOn w:val="Policepardfaut"/>
    <w:link w:val="Titre5"/>
    <w:rsid w:val="008502AA"/>
    <w:rPr>
      <w:rFonts w:asciiTheme="minorHAnsi" w:hAnsiTheme="minorHAnsi" w:cstheme="minorHAnsi"/>
      <w:bCs/>
      <w:i/>
      <w:iCs/>
      <w:color w:val="0070C0"/>
      <w:sz w:val="22"/>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Borders>
        <w:top w:val="single" w:sz="8" w:space="0" w:color="3AB0AB" w:themeColor="accent3"/>
        <w:left w:val="single" w:sz="8" w:space="0" w:color="3AB0AB" w:themeColor="accent3"/>
        <w:bottom w:val="single" w:sz="8" w:space="0" w:color="3AB0AB" w:themeColor="accent3"/>
        <w:right w:val="single" w:sz="8" w:space="0" w:color="3AB0AB" w:themeColor="accent3"/>
      </w:tblBorders>
    </w:tblPr>
    <w:tblStylePr w:type="firstRow">
      <w:pPr>
        <w:spacing w:before="0" w:after="0" w:line="240" w:lineRule="auto"/>
      </w:pPr>
      <w:rPr>
        <w:b/>
        <w:bCs/>
        <w:color w:val="FFFFFF" w:themeColor="background1"/>
      </w:rPr>
      <w:tblPr/>
      <w:tcPr>
        <w:shd w:val="clear" w:color="auto" w:fill="3AB0AB" w:themeFill="accent3"/>
      </w:tcPr>
    </w:tblStylePr>
    <w:tblStylePr w:type="lastRow">
      <w:pPr>
        <w:spacing w:before="0" w:after="0" w:line="240" w:lineRule="auto"/>
      </w:pPr>
      <w:rPr>
        <w:b/>
        <w:bCs/>
      </w:rPr>
      <w:tblPr/>
      <w:tcPr>
        <w:tcBorders>
          <w:top w:val="double" w:sz="6" w:space="0" w:color="3AB0AB" w:themeColor="accent3"/>
          <w:left w:val="single" w:sz="8" w:space="0" w:color="3AB0AB" w:themeColor="accent3"/>
          <w:bottom w:val="single" w:sz="8" w:space="0" w:color="3AB0AB" w:themeColor="accent3"/>
          <w:right w:val="single" w:sz="8" w:space="0" w:color="3AB0AB" w:themeColor="accent3"/>
        </w:tcBorders>
      </w:tcPr>
    </w:tblStylePr>
    <w:tblStylePr w:type="firstCol">
      <w:rPr>
        <w:b/>
        <w:bCs/>
      </w:rPr>
    </w:tblStylePr>
    <w:tblStylePr w:type="lastCol">
      <w:rPr>
        <w:b/>
        <w:bCs/>
      </w:rPr>
    </w:tblStylePr>
    <w:tblStylePr w:type="band1Vert">
      <w:tblPr/>
      <w:tcPr>
        <w:tcBorders>
          <w:top w:val="single" w:sz="8" w:space="0" w:color="3AB0AB" w:themeColor="accent3"/>
          <w:left w:val="single" w:sz="8" w:space="0" w:color="3AB0AB" w:themeColor="accent3"/>
          <w:bottom w:val="single" w:sz="8" w:space="0" w:color="3AB0AB" w:themeColor="accent3"/>
          <w:right w:val="single" w:sz="8" w:space="0" w:color="3AB0AB" w:themeColor="accent3"/>
        </w:tcBorders>
      </w:tcPr>
    </w:tblStylePr>
    <w:tblStylePr w:type="band1Horz">
      <w:rPr>
        <w:color w:val="82D6D2" w:themeColor="accent3" w:themeTint="99"/>
      </w:rPr>
      <w:tblPr/>
      <w:tcPr>
        <w:tcBorders>
          <w:top w:val="single" w:sz="8" w:space="0" w:color="3AB0AB" w:themeColor="accent3"/>
          <w:left w:val="single" w:sz="8" w:space="0" w:color="3AB0AB" w:themeColor="accent3"/>
          <w:bottom w:val="single" w:sz="8" w:space="0" w:color="3AB0AB" w:themeColor="accent3"/>
          <w:right w:val="single" w:sz="8" w:space="0" w:color="3AB0AB" w:themeColor="accent3"/>
        </w:tcBorders>
      </w:tcPr>
    </w:tblStylePr>
    <w:tblStylePr w:type="band2Horz">
      <w:rPr>
        <w:color w:val="2B837F" w:themeColor="accent3" w:themeShade="BF"/>
      </w:rPr>
    </w:tblStylePr>
  </w:style>
  <w:style w:type="paragraph" w:customStyle="1" w:styleId="Objet">
    <w:name w:val="Objet"/>
    <w:basedOn w:val="Normal"/>
    <w:rsid w:val="007D1A35"/>
    <w:pPr>
      <w:tabs>
        <w:tab w:val="left" w:pos="567"/>
      </w:tabs>
      <w:spacing w:after="0" w:line="288" w:lineRule="auto"/>
    </w:pPr>
    <w:rPr>
      <w:color w:val="B51E61"/>
      <w:sz w:val="20"/>
    </w:rPr>
  </w:style>
  <w:style w:type="paragraph" w:styleId="TM1">
    <w:name w:val="toc 1"/>
    <w:basedOn w:val="Normal"/>
    <w:next w:val="Normal"/>
    <w:autoRedefine/>
    <w:uiPriority w:val="39"/>
    <w:unhideWhenUsed/>
    <w:qFormat/>
    <w:rsid w:val="007D1A35"/>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qFormat/>
    <w:rsid w:val="002327B4"/>
    <w:pPr>
      <w:tabs>
        <w:tab w:val="right" w:leader="dot" w:pos="9062"/>
      </w:tabs>
      <w:spacing w:before="60" w:after="0"/>
      <w:ind w:left="159"/>
    </w:pPr>
    <w:rPr>
      <w:b/>
      <w:noProof/>
      <w:color w:val="FF2B44" w:themeColor="text2"/>
    </w:rPr>
  </w:style>
  <w:style w:type="paragraph" w:styleId="TM3">
    <w:name w:val="toc 3"/>
    <w:basedOn w:val="Normal"/>
    <w:next w:val="Normal"/>
    <w:autoRedefine/>
    <w:uiPriority w:val="39"/>
    <w:unhideWhenUsed/>
    <w:qFormat/>
    <w:rsid w:val="002327B4"/>
    <w:pPr>
      <w:tabs>
        <w:tab w:val="right" w:leader="dot" w:pos="9062"/>
      </w:tabs>
      <w:spacing w:after="0"/>
      <w:ind w:left="318"/>
    </w:pPr>
    <w:rPr>
      <w:noProof/>
      <w:color w:val="635DA5" w:themeColor="accent2"/>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FFEE4F"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qFormat/>
    <w:rsid w:val="00011B99"/>
    <w:pPr>
      <w:numPr>
        <w:numId w:val="1"/>
      </w:numPr>
      <w:tabs>
        <w:tab w:val="left" w:pos="426"/>
      </w:tabs>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link w:val="Puce2Car"/>
    <w:qFormat/>
    <w:rsid w:val="00020660"/>
    <w:pPr>
      <w:numPr>
        <w:numId w:val="2"/>
      </w:numPr>
      <w:spacing w:after="0" w:line="288" w:lineRule="auto"/>
      <w:jc w:val="both"/>
    </w:pPr>
  </w:style>
  <w:style w:type="character" w:customStyle="1" w:styleId="Titre6Car">
    <w:name w:val="Titre 6 Car"/>
    <w:basedOn w:val="Policepardfaut"/>
    <w:link w:val="Titre6"/>
    <w:rsid w:val="005F2176"/>
    <w:rPr>
      <w:rFonts w:asciiTheme="minorHAnsi" w:eastAsiaTheme="majorEastAsia" w:hAnsiTheme="minorHAnsi" w:cstheme="majorBidi"/>
      <w:i/>
      <w:iCs/>
      <w:color w:val="9DCD33"/>
    </w:rPr>
  </w:style>
  <w:style w:type="character" w:customStyle="1" w:styleId="Puce1Car">
    <w:name w:val="Puce 1 Car"/>
    <w:basedOn w:val="Policepardfaut"/>
    <w:link w:val="Puce1"/>
    <w:rsid w:val="00011B99"/>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link w:val="Puce3Car"/>
    <w:qFormat/>
    <w:rsid w:val="00011B99"/>
    <w:pPr>
      <w:numPr>
        <w:numId w:val="3"/>
      </w:numPr>
      <w:tabs>
        <w:tab w:val="left" w:pos="1276"/>
      </w:tabs>
    </w:pPr>
  </w:style>
  <w:style w:type="paragraph" w:customStyle="1" w:styleId="Infoitalique">
    <w:name w:val="Info italique"/>
    <w:basedOn w:val="Normal"/>
    <w:link w:val="InfoitaliqueCar"/>
    <w:rsid w:val="00904A91"/>
    <w:rPr>
      <w:i/>
      <w:sz w:val="20"/>
    </w:rPr>
  </w:style>
  <w:style w:type="character" w:customStyle="1" w:styleId="Titre7Car">
    <w:name w:val="Titre 7 Car"/>
    <w:basedOn w:val="Policepardfaut"/>
    <w:link w:val="Titre7"/>
    <w:rsid w:val="002C602C"/>
    <w:rPr>
      <w:rFonts w:asciiTheme="minorHAnsi" w:eastAsiaTheme="majorEastAsia" w:hAnsiTheme="minorHAnsi" w:cstheme="minorHAnsi"/>
      <w:i/>
      <w:iCs/>
      <w:color w:val="02B3D9" w:themeColor="text1" w:themeTint="BF"/>
      <w:sz w:val="22"/>
    </w:rPr>
  </w:style>
  <w:style w:type="paragraph" w:customStyle="1" w:styleId="Conseilsetcommentaires">
    <w:name w:val="Conseils et commentaires"/>
    <w:basedOn w:val="Normal"/>
    <w:link w:val="ConseilsetcommentairesCar"/>
    <w:rsid w:val="005C0DA8"/>
    <w:pPr>
      <w:pBdr>
        <w:left w:val="dotted" w:sz="12" w:space="4" w:color="3366FF"/>
      </w:pBdr>
      <w:spacing w:after="0" w:line="240" w:lineRule="auto"/>
      <w:ind w:left="567"/>
      <w:jc w:val="both"/>
    </w:pPr>
    <w:rPr>
      <w:i/>
      <w:color w:val="D00000"/>
      <w:sz w:val="18"/>
    </w:rPr>
  </w:style>
  <w:style w:type="paragraph" w:customStyle="1" w:styleId="Afaire">
    <w:name w:val="A faire"/>
    <w:basedOn w:val="Normal"/>
    <w:qFormat/>
    <w:rsid w:val="00F2331A"/>
    <w:pPr>
      <w:numPr>
        <w:numId w:val="4"/>
      </w:numPr>
      <w:ind w:left="0" w:hanging="426"/>
    </w:pPr>
    <w:rPr>
      <w:b/>
      <w:color w:val="DC291E"/>
    </w:rPr>
  </w:style>
  <w:style w:type="table" w:styleId="Grilledutableau">
    <w:name w:val="Table Grid"/>
    <w:basedOn w:val="TableauNormal"/>
    <w:uiPriority w:val="59"/>
    <w:rsid w:val="00CC2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CC2338"/>
    <w:rPr>
      <w:color w:val="49457C" w:themeColor="accent2" w:themeShade="BF"/>
    </w:rPr>
    <w:tblPr>
      <w:tblStyleRowBandSize w:val="1"/>
      <w:tblStyleColBandSize w:val="1"/>
      <w:tblBorders>
        <w:top w:val="single" w:sz="8" w:space="0" w:color="635DA5" w:themeColor="accent2"/>
        <w:bottom w:val="single" w:sz="8" w:space="0" w:color="635DA5" w:themeColor="accent2"/>
      </w:tblBorders>
    </w:tblPr>
    <w:tblStylePr w:type="firstRow">
      <w:pPr>
        <w:spacing w:before="0" w:after="0" w:line="240" w:lineRule="auto"/>
      </w:pPr>
      <w:rPr>
        <w:b/>
        <w:bCs/>
      </w:rPr>
      <w:tblPr/>
      <w:tcPr>
        <w:tcBorders>
          <w:top w:val="single" w:sz="8" w:space="0" w:color="635DA5" w:themeColor="accent2"/>
          <w:left w:val="nil"/>
          <w:bottom w:val="single" w:sz="8" w:space="0" w:color="635DA5" w:themeColor="accent2"/>
          <w:right w:val="nil"/>
          <w:insideH w:val="nil"/>
          <w:insideV w:val="nil"/>
        </w:tcBorders>
      </w:tcPr>
    </w:tblStylePr>
    <w:tblStylePr w:type="lastRow">
      <w:pPr>
        <w:spacing w:before="0" w:after="0" w:line="240" w:lineRule="auto"/>
      </w:pPr>
      <w:rPr>
        <w:b/>
        <w:bCs/>
      </w:rPr>
      <w:tblPr/>
      <w:tcPr>
        <w:tcBorders>
          <w:top w:val="single" w:sz="8" w:space="0" w:color="635DA5" w:themeColor="accent2"/>
          <w:left w:val="nil"/>
          <w:bottom w:val="single" w:sz="8" w:space="0" w:color="635DA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6E8" w:themeFill="accent2" w:themeFillTint="3F"/>
      </w:tcPr>
    </w:tblStylePr>
    <w:tblStylePr w:type="band1Horz">
      <w:tblPr/>
      <w:tcPr>
        <w:tcBorders>
          <w:left w:val="nil"/>
          <w:right w:val="nil"/>
          <w:insideH w:val="nil"/>
          <w:insideV w:val="nil"/>
        </w:tcBorders>
        <w:shd w:val="clear" w:color="auto" w:fill="D8D6E8" w:themeFill="accent2" w:themeFillTint="3F"/>
      </w:tcPr>
    </w:tblStylePr>
  </w:style>
  <w:style w:type="paragraph" w:customStyle="1" w:styleId="Enum1">
    <w:name w:val="Enum1"/>
    <w:basedOn w:val="Normal"/>
    <w:link w:val="Enum1Car"/>
    <w:rsid w:val="00F8347C"/>
    <w:pPr>
      <w:tabs>
        <w:tab w:val="num" w:pos="567"/>
      </w:tabs>
      <w:spacing w:before="40" w:after="40" w:line="360" w:lineRule="auto"/>
      <w:ind w:left="567" w:hanging="567"/>
    </w:pPr>
    <w:rPr>
      <w:rFonts w:ascii="Antique Olive" w:eastAsia="Times" w:hAnsi="Antique Olive" w:cs="Times New Roman"/>
      <w:color w:val="192F60"/>
      <w:sz w:val="16"/>
      <w:szCs w:val="16"/>
    </w:rPr>
  </w:style>
  <w:style w:type="paragraph" w:customStyle="1" w:styleId="Enum2">
    <w:name w:val="Enum2"/>
    <w:basedOn w:val="Enum1"/>
    <w:link w:val="Enum2Car"/>
    <w:qFormat/>
    <w:rsid w:val="00F8347C"/>
    <w:pPr>
      <w:tabs>
        <w:tab w:val="clear" w:pos="567"/>
        <w:tab w:val="left" w:pos="1134"/>
      </w:tabs>
      <w:ind w:left="1134"/>
    </w:pPr>
  </w:style>
  <w:style w:type="character" w:customStyle="1" w:styleId="Enum1Car">
    <w:name w:val="Enum1 Car"/>
    <w:basedOn w:val="Policepardfaut"/>
    <w:link w:val="Enum1"/>
    <w:rsid w:val="00F8347C"/>
    <w:rPr>
      <w:rFonts w:ascii="Antique Olive" w:eastAsia="Times" w:hAnsi="Antique Olive"/>
      <w:color w:val="192F60"/>
      <w:sz w:val="16"/>
      <w:szCs w:val="16"/>
    </w:rPr>
  </w:style>
  <w:style w:type="character" w:customStyle="1" w:styleId="Enum2Car">
    <w:name w:val="Enum2 Car"/>
    <w:basedOn w:val="Enum1Car"/>
    <w:link w:val="Enum2"/>
    <w:rsid w:val="00F8347C"/>
    <w:rPr>
      <w:rFonts w:ascii="Antique Olive" w:eastAsia="Times" w:hAnsi="Antique Olive"/>
      <w:color w:val="192F60"/>
      <w:sz w:val="16"/>
      <w:szCs w:val="16"/>
    </w:rPr>
  </w:style>
  <w:style w:type="character" w:styleId="Marquedecommentaire">
    <w:name w:val="annotation reference"/>
    <w:basedOn w:val="Policepardfaut"/>
    <w:uiPriority w:val="99"/>
    <w:semiHidden/>
    <w:unhideWhenUsed/>
    <w:rsid w:val="00D82C21"/>
    <w:rPr>
      <w:sz w:val="16"/>
      <w:szCs w:val="16"/>
    </w:rPr>
  </w:style>
  <w:style w:type="paragraph" w:styleId="Commentaire">
    <w:name w:val="annotation text"/>
    <w:basedOn w:val="Normal"/>
    <w:link w:val="CommentaireCar"/>
    <w:uiPriority w:val="99"/>
    <w:unhideWhenUsed/>
    <w:rsid w:val="00D82C21"/>
    <w:pPr>
      <w:spacing w:line="240" w:lineRule="auto"/>
    </w:pPr>
    <w:rPr>
      <w:sz w:val="20"/>
    </w:rPr>
  </w:style>
  <w:style w:type="character" w:customStyle="1" w:styleId="CommentaireCar">
    <w:name w:val="Commentaire Car"/>
    <w:basedOn w:val="Policepardfaut"/>
    <w:link w:val="Commentaire"/>
    <w:uiPriority w:val="99"/>
    <w:rsid w:val="00D82C21"/>
    <w:rPr>
      <w:rFonts w:asciiTheme="minorHAnsi" w:hAnsiTheme="minorHAnsi" w:cstheme="minorHAnsi"/>
    </w:rPr>
  </w:style>
  <w:style w:type="paragraph" w:styleId="Objetducommentaire">
    <w:name w:val="annotation subject"/>
    <w:basedOn w:val="Commentaire"/>
    <w:next w:val="Commentaire"/>
    <w:link w:val="ObjetducommentaireCar"/>
    <w:uiPriority w:val="99"/>
    <w:semiHidden/>
    <w:unhideWhenUsed/>
    <w:rsid w:val="00D82C21"/>
    <w:rPr>
      <w:b/>
      <w:bCs/>
    </w:rPr>
  </w:style>
  <w:style w:type="character" w:customStyle="1" w:styleId="ObjetducommentaireCar">
    <w:name w:val="Objet du commentaire Car"/>
    <w:basedOn w:val="CommentaireCar"/>
    <w:link w:val="Objetducommentaire"/>
    <w:uiPriority w:val="99"/>
    <w:semiHidden/>
    <w:rsid w:val="00D82C21"/>
    <w:rPr>
      <w:rFonts w:asciiTheme="minorHAnsi" w:hAnsiTheme="minorHAnsi" w:cstheme="minorHAnsi"/>
      <w:b/>
      <w:bCs/>
    </w:rPr>
  </w:style>
  <w:style w:type="paragraph" w:styleId="Textedebulles">
    <w:name w:val="Balloon Text"/>
    <w:basedOn w:val="Normal"/>
    <w:link w:val="TextedebullesCar"/>
    <w:uiPriority w:val="99"/>
    <w:semiHidden/>
    <w:unhideWhenUsed/>
    <w:rsid w:val="00D82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2C21"/>
    <w:rPr>
      <w:rFonts w:ascii="Tahoma" w:hAnsi="Tahoma" w:cs="Tahoma"/>
      <w:sz w:val="16"/>
      <w:szCs w:val="16"/>
    </w:rPr>
  </w:style>
  <w:style w:type="character" w:styleId="Textedelespacerserv">
    <w:name w:val="Placeholder Text"/>
    <w:basedOn w:val="Policepardfaut"/>
    <w:uiPriority w:val="99"/>
    <w:semiHidden/>
    <w:rsid w:val="00F825FB"/>
    <w:rPr>
      <w:color w:val="808080"/>
    </w:rPr>
  </w:style>
  <w:style w:type="character" w:customStyle="1" w:styleId="Style1">
    <w:name w:val="Style1"/>
    <w:basedOn w:val="Policepardfaut"/>
    <w:uiPriority w:val="1"/>
    <w:rsid w:val="00957068"/>
    <w:rPr>
      <w:color w:val="FF2B44" w:themeColor="text2"/>
    </w:rPr>
  </w:style>
  <w:style w:type="table" w:styleId="Trameclaire-Accent1">
    <w:name w:val="Light Shading Accent 1"/>
    <w:basedOn w:val="TableauNormal"/>
    <w:uiPriority w:val="60"/>
    <w:rsid w:val="00B1343C"/>
    <w:rPr>
      <w:color w:val="DC0D20" w:themeColor="accent1" w:themeShade="BF"/>
    </w:rPr>
    <w:tblPr>
      <w:tblStyleRowBandSize w:val="1"/>
      <w:tblStyleColBandSize w:val="1"/>
      <w:tblBorders>
        <w:top w:val="single" w:sz="8" w:space="0" w:color="F44455" w:themeColor="accent1"/>
        <w:bottom w:val="single" w:sz="8" w:space="0" w:color="F44455" w:themeColor="accent1"/>
      </w:tblBorders>
    </w:tblPr>
    <w:tblStylePr w:type="firstRow">
      <w:pPr>
        <w:spacing w:before="0" w:after="0" w:line="240" w:lineRule="auto"/>
      </w:pPr>
      <w:rPr>
        <w:b/>
        <w:bCs/>
      </w:rPr>
      <w:tblPr/>
      <w:tcPr>
        <w:tcBorders>
          <w:top w:val="single" w:sz="8" w:space="0" w:color="F44455" w:themeColor="accent1"/>
          <w:left w:val="nil"/>
          <w:bottom w:val="single" w:sz="8" w:space="0" w:color="F44455" w:themeColor="accent1"/>
          <w:right w:val="nil"/>
          <w:insideH w:val="nil"/>
          <w:insideV w:val="nil"/>
        </w:tcBorders>
      </w:tcPr>
    </w:tblStylePr>
    <w:tblStylePr w:type="lastRow">
      <w:pPr>
        <w:spacing w:before="0" w:after="0" w:line="240" w:lineRule="auto"/>
      </w:pPr>
      <w:rPr>
        <w:b/>
        <w:bCs/>
      </w:rPr>
      <w:tblPr/>
      <w:tcPr>
        <w:tcBorders>
          <w:top w:val="single" w:sz="8" w:space="0" w:color="F44455" w:themeColor="accent1"/>
          <w:left w:val="nil"/>
          <w:bottom w:val="single" w:sz="8" w:space="0" w:color="F4445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0D4" w:themeFill="accent1" w:themeFillTint="3F"/>
      </w:tcPr>
    </w:tblStylePr>
    <w:tblStylePr w:type="band1Horz">
      <w:tblPr/>
      <w:tcPr>
        <w:tcBorders>
          <w:left w:val="nil"/>
          <w:right w:val="nil"/>
          <w:insideH w:val="nil"/>
          <w:insideV w:val="nil"/>
        </w:tcBorders>
        <w:shd w:val="clear" w:color="auto" w:fill="FCD0D4" w:themeFill="accent1" w:themeFillTint="3F"/>
      </w:tcPr>
    </w:tblStylePr>
  </w:style>
  <w:style w:type="paragraph" w:customStyle="1" w:styleId="sourcetableau">
    <w:name w:val="source tableau"/>
    <w:basedOn w:val="Infoitalique"/>
    <w:link w:val="sourcetableauCar"/>
    <w:qFormat/>
    <w:rsid w:val="00551ED7"/>
    <w:pPr>
      <w:jc w:val="right"/>
    </w:pPr>
  </w:style>
  <w:style w:type="character" w:customStyle="1" w:styleId="InfoitaliqueCar">
    <w:name w:val="Info italique Car"/>
    <w:basedOn w:val="Policepardfaut"/>
    <w:link w:val="Infoitalique"/>
    <w:rsid w:val="00551ED7"/>
    <w:rPr>
      <w:rFonts w:asciiTheme="minorHAnsi" w:hAnsiTheme="minorHAnsi" w:cstheme="minorHAnsi"/>
      <w:i/>
    </w:rPr>
  </w:style>
  <w:style w:type="character" w:customStyle="1" w:styleId="sourcetableauCar">
    <w:name w:val="source tableau Car"/>
    <w:basedOn w:val="InfoitaliqueCar"/>
    <w:link w:val="sourcetableau"/>
    <w:rsid w:val="00551ED7"/>
    <w:rPr>
      <w:rFonts w:asciiTheme="minorHAnsi" w:hAnsiTheme="minorHAnsi" w:cstheme="minorHAnsi"/>
      <w:i/>
    </w:rPr>
  </w:style>
  <w:style w:type="paragraph" w:styleId="Explorateurdedocuments">
    <w:name w:val="Document Map"/>
    <w:basedOn w:val="Normal"/>
    <w:link w:val="ExplorateurdedocumentsCar"/>
    <w:uiPriority w:val="99"/>
    <w:semiHidden/>
    <w:unhideWhenUsed/>
    <w:rsid w:val="00B125F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125F3"/>
    <w:rPr>
      <w:rFonts w:ascii="Tahoma" w:hAnsi="Tahoma" w:cs="Tahoma"/>
      <w:sz w:val="16"/>
      <w:szCs w:val="16"/>
    </w:rPr>
  </w:style>
  <w:style w:type="paragraph" w:styleId="En-tte">
    <w:name w:val="header"/>
    <w:basedOn w:val="Normal"/>
    <w:link w:val="En-tteCar"/>
    <w:uiPriority w:val="99"/>
    <w:unhideWhenUsed/>
    <w:rsid w:val="001C7D7D"/>
    <w:pPr>
      <w:tabs>
        <w:tab w:val="center" w:pos="4536"/>
        <w:tab w:val="right" w:pos="9072"/>
      </w:tabs>
      <w:spacing w:after="0" w:line="240" w:lineRule="auto"/>
    </w:pPr>
  </w:style>
  <w:style w:type="character" w:customStyle="1" w:styleId="En-tteCar">
    <w:name w:val="En-tête Car"/>
    <w:basedOn w:val="Policepardfaut"/>
    <w:link w:val="En-tte"/>
    <w:uiPriority w:val="99"/>
    <w:rsid w:val="001C7D7D"/>
    <w:rPr>
      <w:rFonts w:asciiTheme="minorHAnsi" w:hAnsiTheme="minorHAnsi" w:cstheme="minorHAnsi"/>
      <w:sz w:val="22"/>
    </w:rPr>
  </w:style>
  <w:style w:type="paragraph" w:styleId="Pieddepage">
    <w:name w:val="footer"/>
    <w:basedOn w:val="Normal"/>
    <w:link w:val="PieddepageCar"/>
    <w:uiPriority w:val="99"/>
    <w:unhideWhenUsed/>
    <w:rsid w:val="001C7D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D7D"/>
    <w:rPr>
      <w:rFonts w:asciiTheme="minorHAnsi" w:hAnsiTheme="minorHAnsi" w:cstheme="minorHAnsi"/>
      <w:sz w:val="22"/>
    </w:rPr>
  </w:style>
  <w:style w:type="character" w:customStyle="1" w:styleId="Puce3Car">
    <w:name w:val="Puce 3 Car"/>
    <w:basedOn w:val="Policepardfaut"/>
    <w:link w:val="Puce3"/>
    <w:rsid w:val="003C7AB1"/>
    <w:rPr>
      <w:rFonts w:asciiTheme="minorHAnsi" w:hAnsiTheme="minorHAnsi" w:cstheme="minorHAnsi"/>
      <w:sz w:val="22"/>
    </w:rPr>
  </w:style>
  <w:style w:type="numbering" w:customStyle="1" w:styleId="Puces">
    <w:name w:val="Puces"/>
    <w:uiPriority w:val="99"/>
    <w:rsid w:val="003C7AB1"/>
    <w:pPr>
      <w:numPr>
        <w:numId w:val="5"/>
      </w:numPr>
    </w:pPr>
  </w:style>
  <w:style w:type="paragraph" w:customStyle="1" w:styleId="Puce4">
    <w:name w:val="Puce 4"/>
    <w:basedOn w:val="Paragraphedeliste"/>
    <w:qFormat/>
    <w:rsid w:val="003C7AB1"/>
    <w:pPr>
      <w:spacing w:line="288" w:lineRule="auto"/>
      <w:ind w:left="4113" w:hanging="360"/>
      <w:jc w:val="both"/>
    </w:pPr>
    <w:rPr>
      <w:rFonts w:ascii="Bree Rg" w:hAnsi="Bree Rg" w:cs="Times New Roman"/>
      <w:color w:val="016479" w:themeColor="text1"/>
      <w:sz w:val="20"/>
    </w:rPr>
  </w:style>
  <w:style w:type="paragraph" w:customStyle="1" w:styleId="Puce2avecalignement">
    <w:name w:val="Puce 2 avec alignement"/>
    <w:basedOn w:val="Puce2"/>
    <w:qFormat/>
    <w:rsid w:val="003C7AB1"/>
    <w:pPr>
      <w:numPr>
        <w:numId w:val="0"/>
      </w:numPr>
      <w:tabs>
        <w:tab w:val="left" w:pos="709"/>
        <w:tab w:val="right" w:leader="dot" w:pos="7938"/>
      </w:tabs>
      <w:ind w:left="709" w:hanging="360"/>
      <w:jc w:val="left"/>
    </w:pPr>
    <w:rPr>
      <w:rFonts w:ascii="Bree Rg" w:hAnsi="Bree Rg" w:cs="Times New Roman"/>
      <w:i/>
      <w:color w:val="192F60"/>
      <w:sz w:val="20"/>
    </w:rPr>
  </w:style>
  <w:style w:type="paragraph" w:customStyle="1" w:styleId="Recommandationssuite">
    <w:name w:val="Recommandations suite"/>
    <w:basedOn w:val="Normal"/>
    <w:rsid w:val="003C7AB1"/>
    <w:pPr>
      <w:numPr>
        <w:numId w:val="6"/>
      </w:numPr>
      <w:tabs>
        <w:tab w:val="left" w:pos="851"/>
        <w:tab w:val="right" w:pos="8505"/>
      </w:tabs>
      <w:spacing w:after="0" w:line="288" w:lineRule="auto"/>
      <w:ind w:left="1276"/>
      <w:contextualSpacing/>
    </w:pPr>
    <w:rPr>
      <w:rFonts w:ascii="Bree Rg" w:hAnsi="Bree Rg" w:cs="Times New Roman"/>
      <w:i/>
      <w:color w:val="002060"/>
      <w:sz w:val="20"/>
    </w:rPr>
  </w:style>
  <w:style w:type="paragraph" w:styleId="Paragraphedeliste">
    <w:name w:val="List Paragraph"/>
    <w:basedOn w:val="Normal"/>
    <w:uiPriority w:val="34"/>
    <w:qFormat/>
    <w:rsid w:val="003C7AB1"/>
    <w:pPr>
      <w:ind w:left="720"/>
      <w:contextualSpacing/>
    </w:pPr>
  </w:style>
  <w:style w:type="character" w:customStyle="1" w:styleId="Puce2Car">
    <w:name w:val="Puce 2 Car"/>
    <w:basedOn w:val="Policepardfaut"/>
    <w:link w:val="Puce2"/>
    <w:rsid w:val="00020660"/>
    <w:rPr>
      <w:rFonts w:asciiTheme="minorHAnsi" w:hAnsiTheme="minorHAnsi" w:cstheme="minorHAnsi"/>
      <w:sz w:val="22"/>
    </w:rPr>
  </w:style>
  <w:style w:type="paragraph" w:styleId="En-ttedetabledesmatires">
    <w:name w:val="TOC Heading"/>
    <w:basedOn w:val="Titre1"/>
    <w:next w:val="Normal"/>
    <w:uiPriority w:val="39"/>
    <w:semiHidden/>
    <w:unhideWhenUsed/>
    <w:qFormat/>
    <w:rsid w:val="000677C4"/>
    <w:pPr>
      <w:keepLines/>
      <w:pBdr>
        <w:bottom w:val="none" w:sz="0" w:space="0" w:color="auto"/>
      </w:pBdr>
      <w:tabs>
        <w:tab w:val="clear" w:pos="567"/>
      </w:tabs>
      <w:spacing w:before="480" w:after="0" w:line="276" w:lineRule="auto"/>
      <w:outlineLvl w:val="9"/>
    </w:pPr>
    <w:rPr>
      <w:rFonts w:asciiTheme="majorHAnsi" w:eastAsiaTheme="majorEastAsia" w:hAnsiTheme="majorHAnsi" w:cstheme="majorBidi"/>
      <w:color w:val="DC0D20" w:themeColor="accent1" w:themeShade="BF"/>
      <w:kern w:val="0"/>
      <w:sz w:val="28"/>
      <w:szCs w:val="28"/>
    </w:rPr>
  </w:style>
  <w:style w:type="character" w:customStyle="1" w:styleId="txt">
    <w:name w:val="txt"/>
    <w:basedOn w:val="Policepardfaut"/>
    <w:rsid w:val="00073A06"/>
  </w:style>
  <w:style w:type="paragraph" w:styleId="Rvision">
    <w:name w:val="Revision"/>
    <w:hidden/>
    <w:uiPriority w:val="99"/>
    <w:semiHidden/>
    <w:rsid w:val="00607694"/>
    <w:rPr>
      <w:rFonts w:asciiTheme="minorHAnsi" w:hAnsiTheme="minorHAnsi" w:cstheme="minorHAnsi"/>
      <w:sz w:val="22"/>
    </w:rPr>
  </w:style>
  <w:style w:type="paragraph" w:styleId="NormalWeb">
    <w:name w:val="Normal (Web)"/>
    <w:basedOn w:val="Normal"/>
    <w:uiPriority w:val="99"/>
    <w:semiHidden/>
    <w:unhideWhenUsed/>
    <w:rsid w:val="00442D56"/>
    <w:rPr>
      <w:rFonts w:ascii="Times New Roman" w:hAnsi="Times New Roman" w:cs="Times New Roman"/>
      <w:sz w:val="24"/>
      <w:szCs w:val="24"/>
    </w:rPr>
  </w:style>
  <w:style w:type="character" w:styleId="Mentionnonrsolue">
    <w:name w:val="Unresolved Mention"/>
    <w:basedOn w:val="Policepardfaut"/>
    <w:uiPriority w:val="99"/>
    <w:semiHidden/>
    <w:unhideWhenUsed/>
    <w:rsid w:val="00442D56"/>
    <w:rPr>
      <w:color w:val="605E5C"/>
      <w:shd w:val="clear" w:color="auto" w:fill="E1DFDD"/>
    </w:rPr>
  </w:style>
  <w:style w:type="character" w:styleId="Accentuationintense">
    <w:name w:val="Intense Emphasis"/>
    <w:basedOn w:val="Policepardfaut"/>
    <w:uiPriority w:val="21"/>
    <w:qFormat/>
    <w:rsid w:val="005E65E4"/>
    <w:rPr>
      <w:i/>
      <w:iCs/>
      <w:color w:val="F44455" w:themeColor="accent1"/>
    </w:rPr>
  </w:style>
  <w:style w:type="character" w:styleId="Accentuationlgre">
    <w:name w:val="Subtle Emphasis"/>
    <w:basedOn w:val="Policepardfaut"/>
    <w:uiPriority w:val="19"/>
    <w:qFormat/>
    <w:rsid w:val="00020660"/>
    <w:rPr>
      <w:i/>
      <w:iCs/>
      <w:color w:val="02B3D9" w:themeColor="text1" w:themeTint="BF"/>
    </w:rPr>
  </w:style>
  <w:style w:type="table" w:styleId="TableauGrille2-Accentuation4">
    <w:name w:val="Grid Table 2 Accent 4"/>
    <w:basedOn w:val="TableauNormal"/>
    <w:uiPriority w:val="47"/>
    <w:rsid w:val="005C4A9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2">
    <w:name w:val="Grid Table 2 Accent 2"/>
    <w:basedOn w:val="TableauNormal"/>
    <w:uiPriority w:val="47"/>
    <w:rsid w:val="005C4A9F"/>
    <w:tblPr>
      <w:tblStyleRowBandSize w:val="1"/>
      <w:tblStyleColBandSize w:val="1"/>
      <w:tblBorders>
        <w:top w:val="single" w:sz="2" w:space="0" w:color="A19DC9" w:themeColor="accent2" w:themeTint="99"/>
        <w:bottom w:val="single" w:sz="2" w:space="0" w:color="A19DC9" w:themeColor="accent2" w:themeTint="99"/>
        <w:insideH w:val="single" w:sz="2" w:space="0" w:color="A19DC9" w:themeColor="accent2" w:themeTint="99"/>
        <w:insideV w:val="single" w:sz="2" w:space="0" w:color="A19DC9" w:themeColor="accent2" w:themeTint="99"/>
      </w:tblBorders>
    </w:tblPr>
    <w:tblStylePr w:type="firstRow">
      <w:rPr>
        <w:b/>
        <w:bCs/>
      </w:rPr>
      <w:tblPr/>
      <w:tcPr>
        <w:tcBorders>
          <w:top w:val="nil"/>
          <w:bottom w:val="single" w:sz="12" w:space="0" w:color="A19DC9" w:themeColor="accent2" w:themeTint="99"/>
          <w:insideH w:val="nil"/>
          <w:insideV w:val="nil"/>
        </w:tcBorders>
        <w:shd w:val="clear" w:color="auto" w:fill="FFFFFF" w:themeFill="background1"/>
      </w:tcPr>
    </w:tblStylePr>
    <w:tblStylePr w:type="lastRow">
      <w:rPr>
        <w:b/>
        <w:bCs/>
      </w:rPr>
      <w:tblPr/>
      <w:tcPr>
        <w:tcBorders>
          <w:top w:val="double" w:sz="2" w:space="0" w:color="A19D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ED" w:themeFill="accent2" w:themeFillTint="33"/>
      </w:tcPr>
    </w:tblStylePr>
    <w:tblStylePr w:type="band1Horz">
      <w:tblPr/>
      <w:tcPr>
        <w:shd w:val="clear" w:color="auto" w:fill="DFDEED" w:themeFill="accent2" w:themeFillTint="33"/>
      </w:tcPr>
    </w:tblStylePr>
  </w:style>
  <w:style w:type="table" w:styleId="TableauGrille6Couleur-Accentuation2">
    <w:name w:val="Grid Table 6 Colorful Accent 2"/>
    <w:basedOn w:val="TableauNormal"/>
    <w:uiPriority w:val="51"/>
    <w:rsid w:val="005C4A9F"/>
    <w:rPr>
      <w:color w:val="49457C" w:themeColor="accent2" w:themeShade="BF"/>
    </w:rPr>
    <w:tblPr>
      <w:tblStyleRowBandSize w:val="1"/>
      <w:tblStyleColBandSize w:val="1"/>
      <w:tblBorders>
        <w:top w:val="single" w:sz="4" w:space="0" w:color="A19DC9" w:themeColor="accent2" w:themeTint="99"/>
        <w:left w:val="single" w:sz="4" w:space="0" w:color="A19DC9" w:themeColor="accent2" w:themeTint="99"/>
        <w:bottom w:val="single" w:sz="4" w:space="0" w:color="A19DC9" w:themeColor="accent2" w:themeTint="99"/>
        <w:right w:val="single" w:sz="4" w:space="0" w:color="A19DC9" w:themeColor="accent2" w:themeTint="99"/>
        <w:insideH w:val="single" w:sz="4" w:space="0" w:color="A19DC9" w:themeColor="accent2" w:themeTint="99"/>
        <w:insideV w:val="single" w:sz="4" w:space="0" w:color="A19DC9" w:themeColor="accent2" w:themeTint="99"/>
      </w:tblBorders>
    </w:tblPr>
    <w:tblStylePr w:type="firstRow">
      <w:rPr>
        <w:b/>
        <w:bCs/>
      </w:rPr>
      <w:tblPr/>
      <w:tcPr>
        <w:tcBorders>
          <w:bottom w:val="single" w:sz="12" w:space="0" w:color="A19DC9" w:themeColor="accent2" w:themeTint="99"/>
        </w:tcBorders>
      </w:tcPr>
    </w:tblStylePr>
    <w:tblStylePr w:type="lastRow">
      <w:rPr>
        <w:b/>
        <w:bCs/>
      </w:rPr>
      <w:tblPr/>
      <w:tcPr>
        <w:tcBorders>
          <w:top w:val="double" w:sz="4" w:space="0" w:color="A19DC9" w:themeColor="accent2" w:themeTint="99"/>
        </w:tcBorders>
      </w:tcPr>
    </w:tblStylePr>
    <w:tblStylePr w:type="firstCol">
      <w:rPr>
        <w:b/>
        <w:bCs/>
      </w:rPr>
    </w:tblStylePr>
    <w:tblStylePr w:type="lastCol">
      <w:rPr>
        <w:b/>
        <w:bCs/>
      </w:rPr>
    </w:tblStylePr>
    <w:tblStylePr w:type="band1Vert">
      <w:tblPr/>
      <w:tcPr>
        <w:shd w:val="clear" w:color="auto" w:fill="DFDEED" w:themeFill="accent2" w:themeFillTint="33"/>
      </w:tcPr>
    </w:tblStylePr>
    <w:tblStylePr w:type="band1Horz">
      <w:tblPr/>
      <w:tcPr>
        <w:shd w:val="clear" w:color="auto" w:fill="DFDEED" w:themeFill="accent2" w:themeFillTint="33"/>
      </w:tcPr>
    </w:tblStylePr>
  </w:style>
  <w:style w:type="table" w:styleId="TableauGrille6Couleur-Accentuation1">
    <w:name w:val="Grid Table 6 Colorful Accent 1"/>
    <w:basedOn w:val="TableauNormal"/>
    <w:uiPriority w:val="51"/>
    <w:rsid w:val="005C4A9F"/>
    <w:rPr>
      <w:color w:val="DC0D20" w:themeColor="accent1" w:themeShade="BF"/>
    </w:rPr>
    <w:tblPr>
      <w:tblStyleRowBandSize w:val="1"/>
      <w:tblStyleColBandSize w:val="1"/>
      <w:tblBorders>
        <w:top w:val="single" w:sz="4" w:space="0" w:color="F88E98" w:themeColor="accent1" w:themeTint="99"/>
        <w:left w:val="single" w:sz="4" w:space="0" w:color="F88E98" w:themeColor="accent1" w:themeTint="99"/>
        <w:bottom w:val="single" w:sz="4" w:space="0" w:color="F88E98" w:themeColor="accent1" w:themeTint="99"/>
        <w:right w:val="single" w:sz="4" w:space="0" w:color="F88E98" w:themeColor="accent1" w:themeTint="99"/>
        <w:insideH w:val="single" w:sz="4" w:space="0" w:color="F88E98" w:themeColor="accent1" w:themeTint="99"/>
        <w:insideV w:val="single" w:sz="4" w:space="0" w:color="F88E98" w:themeColor="accent1" w:themeTint="99"/>
      </w:tblBorders>
    </w:tblPr>
    <w:tblStylePr w:type="firstRow">
      <w:rPr>
        <w:b/>
        <w:bCs/>
      </w:rPr>
      <w:tblPr/>
      <w:tcPr>
        <w:tcBorders>
          <w:bottom w:val="single" w:sz="12" w:space="0" w:color="F88E98" w:themeColor="accent1" w:themeTint="99"/>
        </w:tcBorders>
      </w:tcPr>
    </w:tblStylePr>
    <w:tblStylePr w:type="lastRow">
      <w:rPr>
        <w:b/>
        <w:bCs/>
      </w:rPr>
      <w:tblPr/>
      <w:tcPr>
        <w:tcBorders>
          <w:top w:val="double" w:sz="4" w:space="0" w:color="F88E98" w:themeColor="accent1" w:themeTint="99"/>
        </w:tcBorders>
      </w:tcPr>
    </w:tblStylePr>
    <w:tblStylePr w:type="firstCol">
      <w:rPr>
        <w:b/>
        <w:bCs/>
      </w:rPr>
    </w:tblStylePr>
    <w:tblStylePr w:type="lastCol">
      <w:rPr>
        <w:b/>
        <w:bCs/>
      </w:rPr>
    </w:tblStylePr>
    <w:tblStylePr w:type="band1Vert">
      <w:tblPr/>
      <w:tcPr>
        <w:shd w:val="clear" w:color="auto" w:fill="FCD9DC" w:themeFill="accent1" w:themeFillTint="33"/>
      </w:tcPr>
    </w:tblStylePr>
    <w:tblStylePr w:type="band1Horz">
      <w:tblPr/>
      <w:tcPr>
        <w:shd w:val="clear" w:color="auto" w:fill="FCD9DC" w:themeFill="accent1" w:themeFillTint="33"/>
      </w:tcPr>
    </w:tblStylePr>
  </w:style>
  <w:style w:type="table" w:styleId="TableauGrille6Couleur-Accentuation3">
    <w:name w:val="Grid Table 6 Colorful Accent 3"/>
    <w:basedOn w:val="TableauNormal"/>
    <w:uiPriority w:val="51"/>
    <w:rsid w:val="005C4A9F"/>
    <w:rPr>
      <w:color w:val="2B837F" w:themeColor="accent3" w:themeShade="BF"/>
    </w:rPr>
    <w:tblPr>
      <w:tblStyleRowBandSize w:val="1"/>
      <w:tblStyleColBandSize w:val="1"/>
      <w:tblBorders>
        <w:top w:val="single" w:sz="4" w:space="0" w:color="82D6D2" w:themeColor="accent3" w:themeTint="99"/>
        <w:left w:val="single" w:sz="4" w:space="0" w:color="82D6D2" w:themeColor="accent3" w:themeTint="99"/>
        <w:bottom w:val="single" w:sz="4" w:space="0" w:color="82D6D2" w:themeColor="accent3" w:themeTint="99"/>
        <w:right w:val="single" w:sz="4" w:space="0" w:color="82D6D2" w:themeColor="accent3" w:themeTint="99"/>
        <w:insideH w:val="single" w:sz="4" w:space="0" w:color="82D6D2" w:themeColor="accent3" w:themeTint="99"/>
        <w:insideV w:val="single" w:sz="4" w:space="0" w:color="82D6D2" w:themeColor="accent3" w:themeTint="99"/>
      </w:tblBorders>
    </w:tblPr>
    <w:tblStylePr w:type="firstRow">
      <w:rPr>
        <w:b/>
        <w:bCs/>
      </w:rPr>
      <w:tblPr/>
      <w:tcPr>
        <w:tcBorders>
          <w:bottom w:val="single" w:sz="12" w:space="0" w:color="82D6D2" w:themeColor="accent3" w:themeTint="99"/>
        </w:tcBorders>
      </w:tcPr>
    </w:tblStylePr>
    <w:tblStylePr w:type="lastRow">
      <w:rPr>
        <w:b/>
        <w:bCs/>
      </w:rPr>
      <w:tblPr/>
      <w:tcPr>
        <w:tcBorders>
          <w:top w:val="double" w:sz="4" w:space="0" w:color="82D6D2" w:themeColor="accent3" w:themeTint="99"/>
        </w:tcBorders>
      </w:tcPr>
    </w:tblStylePr>
    <w:tblStylePr w:type="firstCol">
      <w:rPr>
        <w:b/>
        <w:bCs/>
      </w:rPr>
    </w:tblStylePr>
    <w:tblStylePr w:type="lastCol">
      <w:rPr>
        <w:b/>
        <w:bCs/>
      </w:rPr>
    </w:tblStylePr>
    <w:tblStylePr w:type="band1Vert">
      <w:tblPr/>
      <w:tcPr>
        <w:shd w:val="clear" w:color="auto" w:fill="D5F1F0" w:themeFill="accent3" w:themeFillTint="33"/>
      </w:tcPr>
    </w:tblStylePr>
    <w:tblStylePr w:type="band1Horz">
      <w:tblPr/>
      <w:tcPr>
        <w:shd w:val="clear" w:color="auto" w:fill="D5F1F0" w:themeFill="accent3" w:themeFillTint="33"/>
      </w:tcPr>
    </w:tblStylePr>
  </w:style>
  <w:style w:type="paragraph" w:customStyle="1" w:styleId="Styleplus">
    <w:name w:val="Styleplus"/>
    <w:basedOn w:val="Conseilsetcommentaires"/>
    <w:link w:val="StyleplusCar"/>
    <w:qFormat/>
    <w:rsid w:val="005C4A9F"/>
  </w:style>
  <w:style w:type="character" w:customStyle="1" w:styleId="ConseilsetcommentairesCar">
    <w:name w:val="Conseils et commentaires Car"/>
    <w:basedOn w:val="Policepardfaut"/>
    <w:link w:val="Conseilsetcommentaires"/>
    <w:rsid w:val="005C4A9F"/>
    <w:rPr>
      <w:rFonts w:asciiTheme="minorHAnsi" w:hAnsiTheme="minorHAnsi" w:cstheme="minorHAnsi"/>
      <w:i/>
      <w:color w:val="D00000"/>
      <w:sz w:val="18"/>
    </w:rPr>
  </w:style>
  <w:style w:type="character" w:customStyle="1" w:styleId="StyleplusCar">
    <w:name w:val="Styleplus Car"/>
    <w:basedOn w:val="ConseilsetcommentairesCar"/>
    <w:link w:val="Styleplus"/>
    <w:rsid w:val="005C4A9F"/>
    <w:rPr>
      <w:rFonts w:asciiTheme="minorHAnsi" w:hAnsiTheme="minorHAnsi" w:cstheme="minorHAnsi"/>
      <w:i/>
      <w:color w:val="D00000"/>
      <w:sz w:val="18"/>
    </w:rPr>
  </w:style>
  <w:style w:type="table" w:styleId="TableauGrille6Couleur-Accentuation4">
    <w:name w:val="Grid Table 6 Colorful Accent 4"/>
    <w:basedOn w:val="TableauNormal"/>
    <w:uiPriority w:val="51"/>
    <w:rsid w:val="00FA14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5Fonc-Accentuation2">
    <w:name w:val="Grid Table 5 Dark Accent 2"/>
    <w:basedOn w:val="TableauNormal"/>
    <w:uiPriority w:val="50"/>
    <w:rsid w:val="000755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5DA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5DA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5DA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5DA5" w:themeFill="accent2"/>
      </w:tcPr>
    </w:tblStylePr>
    <w:tblStylePr w:type="band1Vert">
      <w:tblPr/>
      <w:tcPr>
        <w:shd w:val="clear" w:color="auto" w:fill="C0BEDB" w:themeFill="accent2" w:themeFillTint="66"/>
      </w:tcPr>
    </w:tblStylePr>
    <w:tblStylePr w:type="band1Horz">
      <w:tblPr/>
      <w:tcPr>
        <w:shd w:val="clear" w:color="auto" w:fill="C0BEDB" w:themeFill="accent2" w:themeFillTint="66"/>
      </w:tcPr>
    </w:tblStylePr>
  </w:style>
  <w:style w:type="table" w:styleId="TableauGrille3-Accentuation2">
    <w:name w:val="Grid Table 3 Accent 2"/>
    <w:basedOn w:val="TableauNormal"/>
    <w:uiPriority w:val="48"/>
    <w:rsid w:val="002861CF"/>
    <w:tblPr>
      <w:tblStyleRowBandSize w:val="1"/>
      <w:tblStyleColBandSize w:val="1"/>
      <w:tblBorders>
        <w:top w:val="single" w:sz="4" w:space="0" w:color="A19DC9" w:themeColor="accent2" w:themeTint="99"/>
        <w:left w:val="single" w:sz="4" w:space="0" w:color="A19DC9" w:themeColor="accent2" w:themeTint="99"/>
        <w:bottom w:val="single" w:sz="4" w:space="0" w:color="A19DC9" w:themeColor="accent2" w:themeTint="99"/>
        <w:right w:val="single" w:sz="4" w:space="0" w:color="A19DC9" w:themeColor="accent2" w:themeTint="99"/>
        <w:insideH w:val="single" w:sz="4" w:space="0" w:color="A19DC9" w:themeColor="accent2" w:themeTint="99"/>
        <w:insideV w:val="single" w:sz="4" w:space="0" w:color="A19D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ED" w:themeFill="accent2" w:themeFillTint="33"/>
      </w:tcPr>
    </w:tblStylePr>
    <w:tblStylePr w:type="band1Horz">
      <w:tblPr/>
      <w:tcPr>
        <w:shd w:val="clear" w:color="auto" w:fill="DFDEED" w:themeFill="accent2" w:themeFillTint="33"/>
      </w:tcPr>
    </w:tblStylePr>
    <w:tblStylePr w:type="neCell">
      <w:tblPr/>
      <w:tcPr>
        <w:tcBorders>
          <w:bottom w:val="single" w:sz="4" w:space="0" w:color="A19DC9" w:themeColor="accent2" w:themeTint="99"/>
        </w:tcBorders>
      </w:tcPr>
    </w:tblStylePr>
    <w:tblStylePr w:type="nwCell">
      <w:tblPr/>
      <w:tcPr>
        <w:tcBorders>
          <w:bottom w:val="single" w:sz="4" w:space="0" w:color="A19DC9" w:themeColor="accent2" w:themeTint="99"/>
        </w:tcBorders>
      </w:tcPr>
    </w:tblStylePr>
    <w:tblStylePr w:type="seCell">
      <w:tblPr/>
      <w:tcPr>
        <w:tcBorders>
          <w:top w:val="single" w:sz="4" w:space="0" w:color="A19DC9" w:themeColor="accent2" w:themeTint="99"/>
        </w:tcBorders>
      </w:tcPr>
    </w:tblStylePr>
    <w:tblStylePr w:type="swCell">
      <w:tblPr/>
      <w:tcPr>
        <w:tcBorders>
          <w:top w:val="single" w:sz="4" w:space="0" w:color="A19DC9" w:themeColor="accent2" w:themeTint="99"/>
        </w:tcBorders>
      </w:tcPr>
    </w:tblStylePr>
  </w:style>
  <w:style w:type="character" w:customStyle="1" w:styleId="sp-prix">
    <w:name w:val="sp-prix"/>
    <w:basedOn w:val="Policepardfaut"/>
    <w:rsid w:val="00254BBD"/>
  </w:style>
  <w:style w:type="table" w:styleId="TableauListe1Clair-Accentuation4">
    <w:name w:val="List Table 1 Light Accent 4"/>
    <w:basedOn w:val="TableauNormal"/>
    <w:uiPriority w:val="46"/>
    <w:rsid w:val="00254B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2">
    <w:name w:val="List Table 2 Accent 2"/>
    <w:basedOn w:val="TableauNormal"/>
    <w:uiPriority w:val="47"/>
    <w:rsid w:val="00254BBD"/>
    <w:tblPr>
      <w:tblStyleRowBandSize w:val="1"/>
      <w:tblStyleColBandSize w:val="1"/>
      <w:tblBorders>
        <w:top w:val="single" w:sz="4" w:space="0" w:color="A19DC9" w:themeColor="accent2" w:themeTint="99"/>
        <w:bottom w:val="single" w:sz="4" w:space="0" w:color="A19DC9" w:themeColor="accent2" w:themeTint="99"/>
        <w:insideH w:val="single" w:sz="4" w:space="0" w:color="A19D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ED" w:themeFill="accent2" w:themeFillTint="33"/>
      </w:tcPr>
    </w:tblStylePr>
    <w:tblStylePr w:type="band1Horz">
      <w:tblPr/>
      <w:tcPr>
        <w:shd w:val="clear" w:color="auto" w:fill="DFDEED" w:themeFill="accent2" w:themeFillTint="33"/>
      </w:tcPr>
    </w:tblStylePr>
  </w:style>
  <w:style w:type="paragraph" w:styleId="Notedebasdepage">
    <w:name w:val="footnote text"/>
    <w:basedOn w:val="Normal"/>
    <w:link w:val="NotedebasdepageCar"/>
    <w:uiPriority w:val="99"/>
    <w:semiHidden/>
    <w:unhideWhenUsed/>
    <w:rsid w:val="00254BBD"/>
    <w:pPr>
      <w:spacing w:after="0" w:line="240" w:lineRule="auto"/>
    </w:pPr>
    <w:rPr>
      <w:sz w:val="20"/>
    </w:rPr>
  </w:style>
  <w:style w:type="character" w:customStyle="1" w:styleId="NotedebasdepageCar">
    <w:name w:val="Note de bas de page Car"/>
    <w:basedOn w:val="Policepardfaut"/>
    <w:link w:val="Notedebasdepage"/>
    <w:uiPriority w:val="99"/>
    <w:semiHidden/>
    <w:rsid w:val="00254BBD"/>
    <w:rPr>
      <w:rFonts w:asciiTheme="minorHAnsi" w:hAnsiTheme="minorHAnsi" w:cstheme="minorHAnsi"/>
    </w:rPr>
  </w:style>
  <w:style w:type="character" w:styleId="Appelnotedebasdep">
    <w:name w:val="footnote reference"/>
    <w:basedOn w:val="Policepardfaut"/>
    <w:uiPriority w:val="99"/>
    <w:semiHidden/>
    <w:unhideWhenUsed/>
    <w:rsid w:val="00254BBD"/>
    <w:rPr>
      <w:vertAlign w:val="superscript"/>
    </w:rPr>
  </w:style>
  <w:style w:type="character" w:styleId="lev">
    <w:name w:val="Strong"/>
    <w:basedOn w:val="Policepardfaut"/>
    <w:uiPriority w:val="22"/>
    <w:qFormat/>
    <w:rsid w:val="00987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038">
      <w:bodyDiv w:val="1"/>
      <w:marLeft w:val="0"/>
      <w:marRight w:val="0"/>
      <w:marTop w:val="0"/>
      <w:marBottom w:val="0"/>
      <w:divBdr>
        <w:top w:val="none" w:sz="0" w:space="0" w:color="auto"/>
        <w:left w:val="none" w:sz="0" w:space="0" w:color="auto"/>
        <w:bottom w:val="none" w:sz="0" w:space="0" w:color="auto"/>
        <w:right w:val="none" w:sz="0" w:space="0" w:color="auto"/>
      </w:divBdr>
    </w:div>
    <w:div w:id="185533042">
      <w:bodyDiv w:val="1"/>
      <w:marLeft w:val="0"/>
      <w:marRight w:val="0"/>
      <w:marTop w:val="0"/>
      <w:marBottom w:val="0"/>
      <w:divBdr>
        <w:top w:val="none" w:sz="0" w:space="0" w:color="auto"/>
        <w:left w:val="none" w:sz="0" w:space="0" w:color="auto"/>
        <w:bottom w:val="none" w:sz="0" w:space="0" w:color="auto"/>
        <w:right w:val="none" w:sz="0" w:space="0" w:color="auto"/>
      </w:divBdr>
    </w:div>
    <w:div w:id="205874232">
      <w:bodyDiv w:val="1"/>
      <w:marLeft w:val="0"/>
      <w:marRight w:val="0"/>
      <w:marTop w:val="0"/>
      <w:marBottom w:val="0"/>
      <w:divBdr>
        <w:top w:val="none" w:sz="0" w:space="0" w:color="auto"/>
        <w:left w:val="none" w:sz="0" w:space="0" w:color="auto"/>
        <w:bottom w:val="none" w:sz="0" w:space="0" w:color="auto"/>
        <w:right w:val="none" w:sz="0" w:space="0" w:color="auto"/>
      </w:divBdr>
    </w:div>
    <w:div w:id="229510246">
      <w:bodyDiv w:val="1"/>
      <w:marLeft w:val="0"/>
      <w:marRight w:val="0"/>
      <w:marTop w:val="0"/>
      <w:marBottom w:val="0"/>
      <w:divBdr>
        <w:top w:val="none" w:sz="0" w:space="0" w:color="auto"/>
        <w:left w:val="none" w:sz="0" w:space="0" w:color="auto"/>
        <w:bottom w:val="none" w:sz="0" w:space="0" w:color="auto"/>
        <w:right w:val="none" w:sz="0" w:space="0" w:color="auto"/>
      </w:divBdr>
      <w:divsChild>
        <w:div w:id="1539660333">
          <w:marLeft w:val="0"/>
          <w:marRight w:val="0"/>
          <w:marTop w:val="0"/>
          <w:marBottom w:val="225"/>
          <w:divBdr>
            <w:top w:val="single" w:sz="6" w:space="6" w:color="BEE5EB"/>
            <w:left w:val="single" w:sz="6" w:space="9" w:color="BEE5EB"/>
            <w:bottom w:val="single" w:sz="6" w:space="6" w:color="BEE5EB"/>
            <w:right w:val="single" w:sz="6" w:space="9" w:color="BEE5EB"/>
          </w:divBdr>
        </w:div>
        <w:div w:id="593048530">
          <w:marLeft w:val="0"/>
          <w:marRight w:val="0"/>
          <w:marTop w:val="150"/>
          <w:marBottom w:val="0"/>
          <w:divBdr>
            <w:top w:val="none" w:sz="0" w:space="0" w:color="auto"/>
            <w:left w:val="none" w:sz="0" w:space="0" w:color="auto"/>
            <w:bottom w:val="none" w:sz="0" w:space="0" w:color="auto"/>
            <w:right w:val="none" w:sz="0" w:space="0" w:color="auto"/>
          </w:divBdr>
        </w:div>
      </w:divsChild>
    </w:div>
    <w:div w:id="327757939">
      <w:bodyDiv w:val="1"/>
      <w:marLeft w:val="0"/>
      <w:marRight w:val="0"/>
      <w:marTop w:val="0"/>
      <w:marBottom w:val="0"/>
      <w:divBdr>
        <w:top w:val="none" w:sz="0" w:space="0" w:color="auto"/>
        <w:left w:val="none" w:sz="0" w:space="0" w:color="auto"/>
        <w:bottom w:val="none" w:sz="0" w:space="0" w:color="auto"/>
        <w:right w:val="none" w:sz="0" w:space="0" w:color="auto"/>
      </w:divBdr>
    </w:div>
    <w:div w:id="350450201">
      <w:bodyDiv w:val="1"/>
      <w:marLeft w:val="0"/>
      <w:marRight w:val="0"/>
      <w:marTop w:val="0"/>
      <w:marBottom w:val="0"/>
      <w:divBdr>
        <w:top w:val="none" w:sz="0" w:space="0" w:color="auto"/>
        <w:left w:val="none" w:sz="0" w:space="0" w:color="auto"/>
        <w:bottom w:val="none" w:sz="0" w:space="0" w:color="auto"/>
        <w:right w:val="none" w:sz="0" w:space="0" w:color="auto"/>
      </w:divBdr>
    </w:div>
    <w:div w:id="407533413">
      <w:bodyDiv w:val="1"/>
      <w:marLeft w:val="0"/>
      <w:marRight w:val="0"/>
      <w:marTop w:val="0"/>
      <w:marBottom w:val="0"/>
      <w:divBdr>
        <w:top w:val="none" w:sz="0" w:space="0" w:color="auto"/>
        <w:left w:val="none" w:sz="0" w:space="0" w:color="auto"/>
        <w:bottom w:val="none" w:sz="0" w:space="0" w:color="auto"/>
        <w:right w:val="none" w:sz="0" w:space="0" w:color="auto"/>
      </w:divBdr>
    </w:div>
    <w:div w:id="438529563">
      <w:bodyDiv w:val="1"/>
      <w:marLeft w:val="0"/>
      <w:marRight w:val="0"/>
      <w:marTop w:val="0"/>
      <w:marBottom w:val="0"/>
      <w:divBdr>
        <w:top w:val="none" w:sz="0" w:space="0" w:color="auto"/>
        <w:left w:val="none" w:sz="0" w:space="0" w:color="auto"/>
        <w:bottom w:val="none" w:sz="0" w:space="0" w:color="auto"/>
        <w:right w:val="none" w:sz="0" w:space="0" w:color="auto"/>
      </w:divBdr>
    </w:div>
    <w:div w:id="451678285">
      <w:bodyDiv w:val="1"/>
      <w:marLeft w:val="0"/>
      <w:marRight w:val="0"/>
      <w:marTop w:val="0"/>
      <w:marBottom w:val="0"/>
      <w:divBdr>
        <w:top w:val="none" w:sz="0" w:space="0" w:color="auto"/>
        <w:left w:val="none" w:sz="0" w:space="0" w:color="auto"/>
        <w:bottom w:val="none" w:sz="0" w:space="0" w:color="auto"/>
        <w:right w:val="none" w:sz="0" w:space="0" w:color="auto"/>
      </w:divBdr>
    </w:div>
    <w:div w:id="471365313">
      <w:bodyDiv w:val="1"/>
      <w:marLeft w:val="0"/>
      <w:marRight w:val="0"/>
      <w:marTop w:val="0"/>
      <w:marBottom w:val="0"/>
      <w:divBdr>
        <w:top w:val="none" w:sz="0" w:space="0" w:color="auto"/>
        <w:left w:val="none" w:sz="0" w:space="0" w:color="auto"/>
        <w:bottom w:val="none" w:sz="0" w:space="0" w:color="auto"/>
        <w:right w:val="none" w:sz="0" w:space="0" w:color="auto"/>
      </w:divBdr>
    </w:div>
    <w:div w:id="583993801">
      <w:bodyDiv w:val="1"/>
      <w:marLeft w:val="0"/>
      <w:marRight w:val="0"/>
      <w:marTop w:val="0"/>
      <w:marBottom w:val="0"/>
      <w:divBdr>
        <w:top w:val="none" w:sz="0" w:space="0" w:color="auto"/>
        <w:left w:val="none" w:sz="0" w:space="0" w:color="auto"/>
        <w:bottom w:val="none" w:sz="0" w:space="0" w:color="auto"/>
        <w:right w:val="none" w:sz="0" w:space="0" w:color="auto"/>
      </w:divBdr>
      <w:divsChild>
        <w:div w:id="1971011891">
          <w:marLeft w:val="0"/>
          <w:marRight w:val="0"/>
          <w:marTop w:val="0"/>
          <w:marBottom w:val="225"/>
          <w:divBdr>
            <w:top w:val="single" w:sz="6" w:space="6" w:color="BEE5EB"/>
            <w:left w:val="single" w:sz="6" w:space="9" w:color="BEE5EB"/>
            <w:bottom w:val="single" w:sz="6" w:space="6" w:color="BEE5EB"/>
            <w:right w:val="single" w:sz="6" w:space="9" w:color="BEE5EB"/>
          </w:divBdr>
        </w:div>
        <w:div w:id="2069112102">
          <w:marLeft w:val="0"/>
          <w:marRight w:val="0"/>
          <w:marTop w:val="150"/>
          <w:marBottom w:val="0"/>
          <w:divBdr>
            <w:top w:val="none" w:sz="0" w:space="0" w:color="auto"/>
            <w:left w:val="none" w:sz="0" w:space="0" w:color="auto"/>
            <w:bottom w:val="none" w:sz="0" w:space="0" w:color="auto"/>
            <w:right w:val="none" w:sz="0" w:space="0" w:color="auto"/>
          </w:divBdr>
        </w:div>
      </w:divsChild>
    </w:div>
    <w:div w:id="611858394">
      <w:bodyDiv w:val="1"/>
      <w:marLeft w:val="0"/>
      <w:marRight w:val="0"/>
      <w:marTop w:val="0"/>
      <w:marBottom w:val="0"/>
      <w:divBdr>
        <w:top w:val="none" w:sz="0" w:space="0" w:color="auto"/>
        <w:left w:val="none" w:sz="0" w:space="0" w:color="auto"/>
        <w:bottom w:val="none" w:sz="0" w:space="0" w:color="auto"/>
        <w:right w:val="none" w:sz="0" w:space="0" w:color="auto"/>
      </w:divBdr>
    </w:div>
    <w:div w:id="630988336">
      <w:bodyDiv w:val="1"/>
      <w:marLeft w:val="0"/>
      <w:marRight w:val="0"/>
      <w:marTop w:val="0"/>
      <w:marBottom w:val="0"/>
      <w:divBdr>
        <w:top w:val="none" w:sz="0" w:space="0" w:color="auto"/>
        <w:left w:val="none" w:sz="0" w:space="0" w:color="auto"/>
        <w:bottom w:val="none" w:sz="0" w:space="0" w:color="auto"/>
        <w:right w:val="none" w:sz="0" w:space="0" w:color="auto"/>
      </w:divBdr>
    </w:div>
    <w:div w:id="812528639">
      <w:bodyDiv w:val="1"/>
      <w:marLeft w:val="0"/>
      <w:marRight w:val="0"/>
      <w:marTop w:val="0"/>
      <w:marBottom w:val="0"/>
      <w:divBdr>
        <w:top w:val="none" w:sz="0" w:space="0" w:color="auto"/>
        <w:left w:val="none" w:sz="0" w:space="0" w:color="auto"/>
        <w:bottom w:val="none" w:sz="0" w:space="0" w:color="auto"/>
        <w:right w:val="none" w:sz="0" w:space="0" w:color="auto"/>
      </w:divBdr>
    </w:div>
    <w:div w:id="840120760">
      <w:bodyDiv w:val="1"/>
      <w:marLeft w:val="0"/>
      <w:marRight w:val="0"/>
      <w:marTop w:val="0"/>
      <w:marBottom w:val="0"/>
      <w:divBdr>
        <w:top w:val="none" w:sz="0" w:space="0" w:color="auto"/>
        <w:left w:val="none" w:sz="0" w:space="0" w:color="auto"/>
        <w:bottom w:val="none" w:sz="0" w:space="0" w:color="auto"/>
        <w:right w:val="none" w:sz="0" w:space="0" w:color="auto"/>
      </w:divBdr>
    </w:div>
    <w:div w:id="843741455">
      <w:bodyDiv w:val="1"/>
      <w:marLeft w:val="0"/>
      <w:marRight w:val="0"/>
      <w:marTop w:val="0"/>
      <w:marBottom w:val="0"/>
      <w:divBdr>
        <w:top w:val="none" w:sz="0" w:space="0" w:color="auto"/>
        <w:left w:val="none" w:sz="0" w:space="0" w:color="auto"/>
        <w:bottom w:val="none" w:sz="0" w:space="0" w:color="auto"/>
        <w:right w:val="none" w:sz="0" w:space="0" w:color="auto"/>
      </w:divBdr>
    </w:div>
    <w:div w:id="893738210">
      <w:bodyDiv w:val="1"/>
      <w:marLeft w:val="0"/>
      <w:marRight w:val="0"/>
      <w:marTop w:val="0"/>
      <w:marBottom w:val="0"/>
      <w:divBdr>
        <w:top w:val="none" w:sz="0" w:space="0" w:color="auto"/>
        <w:left w:val="none" w:sz="0" w:space="0" w:color="auto"/>
        <w:bottom w:val="none" w:sz="0" w:space="0" w:color="auto"/>
        <w:right w:val="none" w:sz="0" w:space="0" w:color="auto"/>
      </w:divBdr>
    </w:div>
    <w:div w:id="975183310">
      <w:bodyDiv w:val="1"/>
      <w:marLeft w:val="0"/>
      <w:marRight w:val="0"/>
      <w:marTop w:val="0"/>
      <w:marBottom w:val="0"/>
      <w:divBdr>
        <w:top w:val="none" w:sz="0" w:space="0" w:color="auto"/>
        <w:left w:val="none" w:sz="0" w:space="0" w:color="auto"/>
        <w:bottom w:val="none" w:sz="0" w:space="0" w:color="auto"/>
        <w:right w:val="none" w:sz="0" w:space="0" w:color="auto"/>
      </w:divBdr>
    </w:div>
    <w:div w:id="1044717515">
      <w:bodyDiv w:val="1"/>
      <w:marLeft w:val="0"/>
      <w:marRight w:val="0"/>
      <w:marTop w:val="0"/>
      <w:marBottom w:val="0"/>
      <w:divBdr>
        <w:top w:val="none" w:sz="0" w:space="0" w:color="auto"/>
        <w:left w:val="none" w:sz="0" w:space="0" w:color="auto"/>
        <w:bottom w:val="none" w:sz="0" w:space="0" w:color="auto"/>
        <w:right w:val="none" w:sz="0" w:space="0" w:color="auto"/>
      </w:divBdr>
    </w:div>
    <w:div w:id="1119838635">
      <w:bodyDiv w:val="1"/>
      <w:marLeft w:val="0"/>
      <w:marRight w:val="0"/>
      <w:marTop w:val="0"/>
      <w:marBottom w:val="0"/>
      <w:divBdr>
        <w:top w:val="none" w:sz="0" w:space="0" w:color="auto"/>
        <w:left w:val="none" w:sz="0" w:space="0" w:color="auto"/>
        <w:bottom w:val="none" w:sz="0" w:space="0" w:color="auto"/>
        <w:right w:val="none" w:sz="0" w:space="0" w:color="auto"/>
      </w:divBdr>
    </w:div>
    <w:div w:id="1201284713">
      <w:bodyDiv w:val="1"/>
      <w:marLeft w:val="0"/>
      <w:marRight w:val="0"/>
      <w:marTop w:val="0"/>
      <w:marBottom w:val="0"/>
      <w:divBdr>
        <w:top w:val="none" w:sz="0" w:space="0" w:color="auto"/>
        <w:left w:val="none" w:sz="0" w:space="0" w:color="auto"/>
        <w:bottom w:val="none" w:sz="0" w:space="0" w:color="auto"/>
        <w:right w:val="none" w:sz="0" w:space="0" w:color="auto"/>
      </w:divBdr>
    </w:div>
    <w:div w:id="1223754248">
      <w:bodyDiv w:val="1"/>
      <w:marLeft w:val="0"/>
      <w:marRight w:val="0"/>
      <w:marTop w:val="0"/>
      <w:marBottom w:val="0"/>
      <w:divBdr>
        <w:top w:val="none" w:sz="0" w:space="0" w:color="auto"/>
        <w:left w:val="none" w:sz="0" w:space="0" w:color="auto"/>
        <w:bottom w:val="none" w:sz="0" w:space="0" w:color="auto"/>
        <w:right w:val="none" w:sz="0" w:space="0" w:color="auto"/>
      </w:divBdr>
    </w:div>
    <w:div w:id="1258439484">
      <w:bodyDiv w:val="1"/>
      <w:marLeft w:val="0"/>
      <w:marRight w:val="0"/>
      <w:marTop w:val="0"/>
      <w:marBottom w:val="0"/>
      <w:divBdr>
        <w:top w:val="none" w:sz="0" w:space="0" w:color="auto"/>
        <w:left w:val="none" w:sz="0" w:space="0" w:color="auto"/>
        <w:bottom w:val="none" w:sz="0" w:space="0" w:color="auto"/>
        <w:right w:val="none" w:sz="0" w:space="0" w:color="auto"/>
      </w:divBdr>
    </w:div>
    <w:div w:id="1290626330">
      <w:bodyDiv w:val="1"/>
      <w:marLeft w:val="0"/>
      <w:marRight w:val="0"/>
      <w:marTop w:val="0"/>
      <w:marBottom w:val="0"/>
      <w:divBdr>
        <w:top w:val="none" w:sz="0" w:space="0" w:color="auto"/>
        <w:left w:val="none" w:sz="0" w:space="0" w:color="auto"/>
        <w:bottom w:val="none" w:sz="0" w:space="0" w:color="auto"/>
        <w:right w:val="none" w:sz="0" w:space="0" w:color="auto"/>
      </w:divBdr>
    </w:div>
    <w:div w:id="1292396675">
      <w:bodyDiv w:val="1"/>
      <w:marLeft w:val="0"/>
      <w:marRight w:val="0"/>
      <w:marTop w:val="0"/>
      <w:marBottom w:val="0"/>
      <w:divBdr>
        <w:top w:val="none" w:sz="0" w:space="0" w:color="auto"/>
        <w:left w:val="none" w:sz="0" w:space="0" w:color="auto"/>
        <w:bottom w:val="none" w:sz="0" w:space="0" w:color="auto"/>
        <w:right w:val="none" w:sz="0" w:space="0" w:color="auto"/>
      </w:divBdr>
    </w:div>
    <w:div w:id="1308433308">
      <w:bodyDiv w:val="1"/>
      <w:marLeft w:val="0"/>
      <w:marRight w:val="0"/>
      <w:marTop w:val="0"/>
      <w:marBottom w:val="0"/>
      <w:divBdr>
        <w:top w:val="none" w:sz="0" w:space="0" w:color="auto"/>
        <w:left w:val="none" w:sz="0" w:space="0" w:color="auto"/>
        <w:bottom w:val="none" w:sz="0" w:space="0" w:color="auto"/>
        <w:right w:val="none" w:sz="0" w:space="0" w:color="auto"/>
      </w:divBdr>
    </w:div>
    <w:div w:id="1357463497">
      <w:bodyDiv w:val="1"/>
      <w:marLeft w:val="0"/>
      <w:marRight w:val="0"/>
      <w:marTop w:val="0"/>
      <w:marBottom w:val="0"/>
      <w:divBdr>
        <w:top w:val="none" w:sz="0" w:space="0" w:color="auto"/>
        <w:left w:val="none" w:sz="0" w:space="0" w:color="auto"/>
        <w:bottom w:val="none" w:sz="0" w:space="0" w:color="auto"/>
        <w:right w:val="none" w:sz="0" w:space="0" w:color="auto"/>
      </w:divBdr>
    </w:div>
    <w:div w:id="1364012073">
      <w:bodyDiv w:val="1"/>
      <w:marLeft w:val="0"/>
      <w:marRight w:val="0"/>
      <w:marTop w:val="0"/>
      <w:marBottom w:val="0"/>
      <w:divBdr>
        <w:top w:val="none" w:sz="0" w:space="0" w:color="auto"/>
        <w:left w:val="none" w:sz="0" w:space="0" w:color="auto"/>
        <w:bottom w:val="none" w:sz="0" w:space="0" w:color="auto"/>
        <w:right w:val="none" w:sz="0" w:space="0" w:color="auto"/>
      </w:divBdr>
    </w:div>
    <w:div w:id="1382972512">
      <w:bodyDiv w:val="1"/>
      <w:marLeft w:val="0"/>
      <w:marRight w:val="0"/>
      <w:marTop w:val="0"/>
      <w:marBottom w:val="0"/>
      <w:divBdr>
        <w:top w:val="none" w:sz="0" w:space="0" w:color="auto"/>
        <w:left w:val="none" w:sz="0" w:space="0" w:color="auto"/>
        <w:bottom w:val="none" w:sz="0" w:space="0" w:color="auto"/>
        <w:right w:val="none" w:sz="0" w:space="0" w:color="auto"/>
      </w:divBdr>
    </w:div>
    <w:div w:id="1436704828">
      <w:bodyDiv w:val="1"/>
      <w:marLeft w:val="0"/>
      <w:marRight w:val="0"/>
      <w:marTop w:val="0"/>
      <w:marBottom w:val="0"/>
      <w:divBdr>
        <w:top w:val="none" w:sz="0" w:space="0" w:color="auto"/>
        <w:left w:val="none" w:sz="0" w:space="0" w:color="auto"/>
        <w:bottom w:val="none" w:sz="0" w:space="0" w:color="auto"/>
        <w:right w:val="none" w:sz="0" w:space="0" w:color="auto"/>
      </w:divBdr>
    </w:div>
    <w:div w:id="1522666163">
      <w:bodyDiv w:val="1"/>
      <w:marLeft w:val="0"/>
      <w:marRight w:val="0"/>
      <w:marTop w:val="0"/>
      <w:marBottom w:val="0"/>
      <w:divBdr>
        <w:top w:val="none" w:sz="0" w:space="0" w:color="auto"/>
        <w:left w:val="none" w:sz="0" w:space="0" w:color="auto"/>
        <w:bottom w:val="none" w:sz="0" w:space="0" w:color="auto"/>
        <w:right w:val="none" w:sz="0" w:space="0" w:color="auto"/>
      </w:divBdr>
    </w:div>
    <w:div w:id="1615016931">
      <w:bodyDiv w:val="1"/>
      <w:marLeft w:val="0"/>
      <w:marRight w:val="0"/>
      <w:marTop w:val="0"/>
      <w:marBottom w:val="0"/>
      <w:divBdr>
        <w:top w:val="none" w:sz="0" w:space="0" w:color="auto"/>
        <w:left w:val="none" w:sz="0" w:space="0" w:color="auto"/>
        <w:bottom w:val="none" w:sz="0" w:space="0" w:color="auto"/>
        <w:right w:val="none" w:sz="0" w:space="0" w:color="auto"/>
      </w:divBdr>
      <w:divsChild>
        <w:div w:id="993753743">
          <w:marLeft w:val="0"/>
          <w:marRight w:val="0"/>
          <w:marTop w:val="0"/>
          <w:marBottom w:val="0"/>
          <w:divBdr>
            <w:top w:val="none" w:sz="0" w:space="0" w:color="auto"/>
            <w:left w:val="none" w:sz="0" w:space="0" w:color="auto"/>
            <w:bottom w:val="none" w:sz="0" w:space="0" w:color="auto"/>
            <w:right w:val="none" w:sz="0" w:space="0" w:color="auto"/>
          </w:divBdr>
          <w:divsChild>
            <w:div w:id="1782215880">
              <w:marLeft w:val="300"/>
              <w:marRight w:val="0"/>
              <w:marTop w:val="0"/>
              <w:marBottom w:val="0"/>
              <w:divBdr>
                <w:top w:val="none" w:sz="0" w:space="0" w:color="auto"/>
                <w:left w:val="none" w:sz="0" w:space="0" w:color="auto"/>
                <w:bottom w:val="none" w:sz="0" w:space="0" w:color="auto"/>
                <w:right w:val="none" w:sz="0" w:space="0" w:color="auto"/>
              </w:divBdr>
              <w:divsChild>
                <w:div w:id="1906069232">
                  <w:marLeft w:val="240"/>
                  <w:marRight w:val="0"/>
                  <w:marTop w:val="0"/>
                  <w:marBottom w:val="0"/>
                  <w:divBdr>
                    <w:top w:val="none" w:sz="0" w:space="0" w:color="auto"/>
                    <w:left w:val="none" w:sz="0" w:space="0" w:color="auto"/>
                    <w:bottom w:val="none" w:sz="0" w:space="0" w:color="auto"/>
                    <w:right w:val="none" w:sz="0" w:space="0" w:color="auto"/>
                  </w:divBdr>
                  <w:divsChild>
                    <w:div w:id="420300107">
                      <w:marLeft w:val="0"/>
                      <w:marRight w:val="0"/>
                      <w:marTop w:val="0"/>
                      <w:marBottom w:val="150"/>
                      <w:divBdr>
                        <w:top w:val="none" w:sz="0" w:space="0" w:color="auto"/>
                        <w:left w:val="none" w:sz="0" w:space="0" w:color="auto"/>
                        <w:bottom w:val="none" w:sz="0" w:space="0" w:color="auto"/>
                        <w:right w:val="none" w:sz="0" w:space="0" w:color="auto"/>
                      </w:divBdr>
                    </w:div>
                    <w:div w:id="947011241">
                      <w:marLeft w:val="0"/>
                      <w:marRight w:val="0"/>
                      <w:marTop w:val="0"/>
                      <w:marBottom w:val="150"/>
                      <w:divBdr>
                        <w:top w:val="none" w:sz="0" w:space="0" w:color="auto"/>
                        <w:left w:val="none" w:sz="0" w:space="0" w:color="auto"/>
                        <w:bottom w:val="none" w:sz="0" w:space="0" w:color="auto"/>
                        <w:right w:val="none" w:sz="0" w:space="0" w:color="auto"/>
                      </w:divBdr>
                    </w:div>
                    <w:div w:id="1320422383">
                      <w:marLeft w:val="0"/>
                      <w:marRight w:val="0"/>
                      <w:marTop w:val="0"/>
                      <w:marBottom w:val="150"/>
                      <w:divBdr>
                        <w:top w:val="none" w:sz="0" w:space="0" w:color="auto"/>
                        <w:left w:val="none" w:sz="0" w:space="0" w:color="auto"/>
                        <w:bottom w:val="none" w:sz="0" w:space="0" w:color="auto"/>
                        <w:right w:val="none" w:sz="0" w:space="0" w:color="auto"/>
                      </w:divBdr>
                    </w:div>
                    <w:div w:id="1790124241">
                      <w:marLeft w:val="0"/>
                      <w:marRight w:val="0"/>
                      <w:marTop w:val="0"/>
                      <w:marBottom w:val="150"/>
                      <w:divBdr>
                        <w:top w:val="none" w:sz="0" w:space="0" w:color="auto"/>
                        <w:left w:val="none" w:sz="0" w:space="0" w:color="auto"/>
                        <w:bottom w:val="none" w:sz="0" w:space="0" w:color="auto"/>
                        <w:right w:val="none" w:sz="0" w:space="0" w:color="auto"/>
                      </w:divBdr>
                    </w:div>
                    <w:div w:id="1899977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81930398">
      <w:bodyDiv w:val="1"/>
      <w:marLeft w:val="0"/>
      <w:marRight w:val="0"/>
      <w:marTop w:val="0"/>
      <w:marBottom w:val="0"/>
      <w:divBdr>
        <w:top w:val="none" w:sz="0" w:space="0" w:color="auto"/>
        <w:left w:val="none" w:sz="0" w:space="0" w:color="auto"/>
        <w:bottom w:val="none" w:sz="0" w:space="0" w:color="auto"/>
        <w:right w:val="none" w:sz="0" w:space="0" w:color="auto"/>
      </w:divBdr>
    </w:div>
    <w:div w:id="1683388323">
      <w:bodyDiv w:val="1"/>
      <w:marLeft w:val="0"/>
      <w:marRight w:val="0"/>
      <w:marTop w:val="0"/>
      <w:marBottom w:val="0"/>
      <w:divBdr>
        <w:top w:val="none" w:sz="0" w:space="0" w:color="auto"/>
        <w:left w:val="none" w:sz="0" w:space="0" w:color="auto"/>
        <w:bottom w:val="none" w:sz="0" w:space="0" w:color="auto"/>
        <w:right w:val="none" w:sz="0" w:space="0" w:color="auto"/>
      </w:divBdr>
    </w:div>
    <w:div w:id="1773164946">
      <w:bodyDiv w:val="1"/>
      <w:marLeft w:val="0"/>
      <w:marRight w:val="0"/>
      <w:marTop w:val="0"/>
      <w:marBottom w:val="0"/>
      <w:divBdr>
        <w:top w:val="none" w:sz="0" w:space="0" w:color="auto"/>
        <w:left w:val="none" w:sz="0" w:space="0" w:color="auto"/>
        <w:bottom w:val="none" w:sz="0" w:space="0" w:color="auto"/>
        <w:right w:val="none" w:sz="0" w:space="0" w:color="auto"/>
      </w:divBdr>
    </w:div>
    <w:div w:id="1811360003">
      <w:bodyDiv w:val="1"/>
      <w:marLeft w:val="0"/>
      <w:marRight w:val="0"/>
      <w:marTop w:val="0"/>
      <w:marBottom w:val="0"/>
      <w:divBdr>
        <w:top w:val="none" w:sz="0" w:space="0" w:color="auto"/>
        <w:left w:val="none" w:sz="0" w:space="0" w:color="auto"/>
        <w:bottom w:val="none" w:sz="0" w:space="0" w:color="auto"/>
        <w:right w:val="none" w:sz="0" w:space="0" w:color="auto"/>
      </w:divBdr>
    </w:div>
    <w:div w:id="1863740808">
      <w:bodyDiv w:val="1"/>
      <w:marLeft w:val="0"/>
      <w:marRight w:val="0"/>
      <w:marTop w:val="0"/>
      <w:marBottom w:val="0"/>
      <w:divBdr>
        <w:top w:val="none" w:sz="0" w:space="0" w:color="auto"/>
        <w:left w:val="none" w:sz="0" w:space="0" w:color="auto"/>
        <w:bottom w:val="none" w:sz="0" w:space="0" w:color="auto"/>
        <w:right w:val="none" w:sz="0" w:space="0" w:color="auto"/>
      </w:divBdr>
    </w:div>
    <w:div w:id="1885949164">
      <w:bodyDiv w:val="1"/>
      <w:marLeft w:val="0"/>
      <w:marRight w:val="0"/>
      <w:marTop w:val="0"/>
      <w:marBottom w:val="0"/>
      <w:divBdr>
        <w:top w:val="none" w:sz="0" w:space="0" w:color="auto"/>
        <w:left w:val="none" w:sz="0" w:space="0" w:color="auto"/>
        <w:bottom w:val="none" w:sz="0" w:space="0" w:color="auto"/>
        <w:right w:val="none" w:sz="0" w:space="0" w:color="auto"/>
      </w:divBdr>
      <w:divsChild>
        <w:div w:id="740181290">
          <w:marLeft w:val="0"/>
          <w:marRight w:val="0"/>
          <w:marTop w:val="0"/>
          <w:marBottom w:val="0"/>
          <w:divBdr>
            <w:top w:val="none" w:sz="0" w:space="0" w:color="auto"/>
            <w:left w:val="none" w:sz="0" w:space="0" w:color="auto"/>
            <w:bottom w:val="none" w:sz="0" w:space="0" w:color="auto"/>
            <w:right w:val="none" w:sz="0" w:space="0" w:color="auto"/>
          </w:divBdr>
          <w:divsChild>
            <w:div w:id="1586720974">
              <w:marLeft w:val="300"/>
              <w:marRight w:val="0"/>
              <w:marTop w:val="0"/>
              <w:marBottom w:val="0"/>
              <w:divBdr>
                <w:top w:val="none" w:sz="0" w:space="0" w:color="auto"/>
                <w:left w:val="none" w:sz="0" w:space="0" w:color="auto"/>
                <w:bottom w:val="none" w:sz="0" w:space="0" w:color="auto"/>
                <w:right w:val="none" w:sz="0" w:space="0" w:color="auto"/>
              </w:divBdr>
              <w:divsChild>
                <w:div w:id="2435341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4796">
      <w:bodyDiv w:val="1"/>
      <w:marLeft w:val="0"/>
      <w:marRight w:val="0"/>
      <w:marTop w:val="0"/>
      <w:marBottom w:val="0"/>
      <w:divBdr>
        <w:top w:val="none" w:sz="0" w:space="0" w:color="auto"/>
        <w:left w:val="none" w:sz="0" w:space="0" w:color="auto"/>
        <w:bottom w:val="none" w:sz="0" w:space="0" w:color="auto"/>
        <w:right w:val="none" w:sz="0" w:space="0" w:color="auto"/>
      </w:divBdr>
    </w:div>
    <w:div w:id="2093508152">
      <w:bodyDiv w:val="1"/>
      <w:marLeft w:val="0"/>
      <w:marRight w:val="0"/>
      <w:marTop w:val="0"/>
      <w:marBottom w:val="0"/>
      <w:divBdr>
        <w:top w:val="none" w:sz="0" w:space="0" w:color="auto"/>
        <w:left w:val="none" w:sz="0" w:space="0" w:color="auto"/>
        <w:bottom w:val="none" w:sz="0" w:space="0" w:color="auto"/>
        <w:right w:val="none" w:sz="0" w:space="0" w:color="auto"/>
      </w:divBdr>
    </w:div>
    <w:div w:id="2137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fsa.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nomie.gouv.fr/entreprises/gerer-son-entreprise-au-quotidien/gerer-sa-comptabilite-et-ses-demarches/men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CRO-CRCC">
  <a:themeElements>
    <a:clrScheme name="CRO">
      <a:dk1>
        <a:srgbClr val="016479"/>
      </a:dk1>
      <a:lt1>
        <a:sysClr val="window" lastClr="FFFFFF"/>
      </a:lt1>
      <a:dk2>
        <a:srgbClr val="FF2B44"/>
      </a:dk2>
      <a:lt2>
        <a:srgbClr val="CFCFCF"/>
      </a:lt2>
      <a:accent1>
        <a:srgbClr val="F44455"/>
      </a:accent1>
      <a:accent2>
        <a:srgbClr val="635DA5"/>
      </a:accent2>
      <a:accent3>
        <a:srgbClr val="3AB0AB"/>
      </a:accent3>
      <a:accent4>
        <a:srgbClr val="8064A2"/>
      </a:accent4>
      <a:accent5>
        <a:srgbClr val="FFF9BF"/>
      </a:accent5>
      <a:accent6>
        <a:srgbClr val="F79646"/>
      </a:accent6>
      <a:hlink>
        <a:srgbClr val="0000FF"/>
      </a:hlink>
      <a:folHlink>
        <a:srgbClr val="800080"/>
      </a:folHlink>
    </a:clrScheme>
    <a:fontScheme name="CRO-CR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995a4-a3f2-43e0-a466-b483892d0e21" xsi:nil="true"/>
    <lcf76f155ced4ddcb4097134ff3c332f xmlns="ff4d1787-d0c5-46c0-8692-83fdae1316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B622986AF8EE4DAF65B8BF0D104881" ma:contentTypeVersion="16" ma:contentTypeDescription="Crée un document." ma:contentTypeScope="" ma:versionID="cbfada341bcb45c6e9684645bbf12343">
  <xsd:schema xmlns:xsd="http://www.w3.org/2001/XMLSchema" xmlns:xs="http://www.w3.org/2001/XMLSchema" xmlns:p="http://schemas.microsoft.com/office/2006/metadata/properties" xmlns:ns2="ff4d1787-d0c5-46c0-8692-83fdae131605" xmlns:ns3="ab1995a4-a3f2-43e0-a466-b483892d0e21" targetNamespace="http://schemas.microsoft.com/office/2006/metadata/properties" ma:root="true" ma:fieldsID="4bf59031bf301fde9d7753c9f90d0b47" ns2:_="" ns3:_="">
    <xsd:import namespace="ff4d1787-d0c5-46c0-8692-83fdae131605"/>
    <xsd:import namespace="ab1995a4-a3f2-43e0-a466-b483892d0e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d1787-d0c5-46c0-8692-83fdae13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7bcdf35-793e-4e2d-9cb9-d16e06d69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95a4-a3f2-43e0-a466-b483892d0e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b04c03-e960-457c-a18c-8f1339e6ee5a}" ma:internalName="TaxCatchAll" ma:showField="CatchAllData" ma:web="ab1995a4-a3f2-43e0-a466-b483892d0e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CCBD4-E978-455D-8CD5-EABCD6E8F306}">
  <ds:schemaRefs>
    <ds:schemaRef ds:uri="http://schemas.microsoft.com/office/2006/metadata/properties"/>
    <ds:schemaRef ds:uri="http://schemas.microsoft.com/office/infopath/2007/PartnerControls"/>
    <ds:schemaRef ds:uri="ab1995a4-a3f2-43e0-a466-b483892d0e21"/>
    <ds:schemaRef ds:uri="ff4d1787-d0c5-46c0-8692-83fdae131605"/>
  </ds:schemaRefs>
</ds:datastoreItem>
</file>

<file path=customXml/itemProps2.xml><?xml version="1.0" encoding="utf-8"?>
<ds:datastoreItem xmlns:ds="http://schemas.openxmlformats.org/officeDocument/2006/customXml" ds:itemID="{91E86F57-4441-47FB-9AFC-54720EC6216D}">
  <ds:schemaRefs>
    <ds:schemaRef ds:uri="http://schemas.openxmlformats.org/officeDocument/2006/bibliography"/>
  </ds:schemaRefs>
</ds:datastoreItem>
</file>

<file path=customXml/itemProps3.xml><?xml version="1.0" encoding="utf-8"?>
<ds:datastoreItem xmlns:ds="http://schemas.openxmlformats.org/officeDocument/2006/customXml" ds:itemID="{1E52473D-39E9-402D-A249-F8857D2D5D14}">
  <ds:schemaRefs>
    <ds:schemaRef ds:uri="http://schemas.microsoft.com/sharepoint/v3/contenttype/forms"/>
  </ds:schemaRefs>
</ds:datastoreItem>
</file>

<file path=customXml/itemProps4.xml><?xml version="1.0" encoding="utf-8"?>
<ds:datastoreItem xmlns:ds="http://schemas.openxmlformats.org/officeDocument/2006/customXml" ds:itemID="{E69591EA-9AC6-4DC8-A54A-9705F2F7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d1787-d0c5-46c0-8692-83fdae131605"/>
    <ds:schemaRef ds:uri="ab1995a4-a3f2-43e0-a466-b483892d0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8179</Words>
  <Characters>44989</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
    </vt:vector>
  </TitlesOfParts>
  <Company>Groupe Pluriel</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dc:creator>
  <cp:keywords/>
  <dc:description/>
  <cp:lastModifiedBy>Fabien Bocci</cp:lastModifiedBy>
  <cp:revision>8</cp:revision>
  <cp:lastPrinted>2016-11-14T14:02:00Z</cp:lastPrinted>
  <dcterms:created xsi:type="dcterms:W3CDTF">2025-09-07T07:16:00Z</dcterms:created>
  <dcterms:modified xsi:type="dcterms:W3CDTF">2025-09-07T07:19:00Z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0x0101006BB622986AF8EE4DAF65B8BF0D104881</vt:lpwstr>
  </property>
  <property fmtid="{D5CDD505-2E9C-101B-9397-08002B2CF9AE}" pid="3" name="MediaServiceImageTags">
    <vt:lpwstr/>
  </property>
</Properties>
</file>